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39" w:rsidRDefault="00B47A39" w:rsidP="00B47A39">
      <w:pPr>
        <w:tabs>
          <w:tab w:val="left" w:pos="6521"/>
        </w:tabs>
        <w:autoSpaceDE w:val="0"/>
        <w:autoSpaceDN w:val="0"/>
        <w:adjustRightInd w:val="0"/>
        <w:spacing w:after="60"/>
        <w:jc w:val="both"/>
        <w:rPr>
          <w:rFonts w:cs="Arial"/>
          <w:szCs w:val="22"/>
          <w:lang/>
        </w:rPr>
      </w:pPr>
      <w:r w:rsidRPr="001A3088">
        <w:rPr>
          <w:rFonts w:ascii="Comic Sans MS" w:hAnsi="Comic Sans MS" w:cs="Comic Sans MS"/>
          <w:b/>
          <w:bCs/>
          <w:i/>
          <w:iCs/>
          <w:spacing w:val="20"/>
          <w:sz w:val="36"/>
          <w:szCs w:val="36"/>
          <w:lang/>
        </w:rPr>
        <w:t>403 – Sozialamt</w:t>
      </w:r>
      <w:r>
        <w:rPr>
          <w:rFonts w:cs="Arial"/>
          <w:szCs w:val="22"/>
          <w:lang/>
        </w:rPr>
        <w:tab/>
        <w:t>Hildesheim,  30. Mai 2018</w:t>
      </w:r>
    </w:p>
    <w:p w:rsidR="00B47A39" w:rsidRPr="001A3088" w:rsidRDefault="00B47A39" w:rsidP="00B47A39">
      <w:pPr>
        <w:autoSpaceDE w:val="0"/>
        <w:autoSpaceDN w:val="0"/>
        <w:adjustRightInd w:val="0"/>
        <w:spacing w:before="840" w:after="120" w:line="312" w:lineRule="atLeast"/>
        <w:jc w:val="center"/>
        <w:rPr>
          <w:rFonts w:cs="Arial"/>
          <w:b/>
          <w:bCs/>
          <w:i/>
          <w:iCs/>
          <w:sz w:val="32"/>
          <w:szCs w:val="32"/>
          <w:lang/>
        </w:rPr>
      </w:pPr>
      <w:r>
        <w:rPr>
          <w:rFonts w:cs="Arial"/>
          <w:b/>
          <w:bCs/>
          <w:i/>
          <w:iCs/>
          <w:sz w:val="32"/>
          <w:szCs w:val="32"/>
          <w:lang/>
        </w:rPr>
        <w:t>Jahresbericht 2017</w:t>
      </w:r>
    </w:p>
    <w:p w:rsidR="00B47A39" w:rsidRDefault="00B47A39" w:rsidP="00B47A39">
      <w:pPr>
        <w:autoSpaceDE w:val="0"/>
        <w:autoSpaceDN w:val="0"/>
        <w:adjustRightInd w:val="0"/>
        <w:spacing w:after="120" w:line="312" w:lineRule="atLeast"/>
        <w:jc w:val="center"/>
        <w:rPr>
          <w:rFonts w:cs="Arial"/>
          <w:b/>
          <w:bCs/>
          <w:i/>
          <w:iCs/>
          <w:lang/>
        </w:rPr>
      </w:pPr>
      <w:r>
        <w:rPr>
          <w:rFonts w:cs="Arial"/>
          <w:b/>
          <w:bCs/>
          <w:i/>
          <w:iCs/>
          <w:lang/>
        </w:rPr>
        <w:t xml:space="preserve">Bericht und Ausblick zum wesentlichen Produkt 311-801 Hilfe zur Pflege (PSG II) </w:t>
      </w:r>
      <w:r>
        <w:rPr>
          <w:rFonts w:cs="Arial"/>
          <w:b/>
          <w:bCs/>
          <w:i/>
          <w:iCs/>
          <w:lang/>
        </w:rPr>
        <w:br/>
        <w:t>– ehemals Produkt 311-201 Hilfe zur Pflege –</w:t>
      </w:r>
    </w:p>
    <w:p w:rsidR="00B47A39" w:rsidRDefault="00B47A39" w:rsidP="00B47A39">
      <w:pPr>
        <w:autoSpaceDE w:val="0"/>
        <w:autoSpaceDN w:val="0"/>
        <w:adjustRightInd w:val="0"/>
        <w:spacing w:before="240" w:after="120" w:line="312" w:lineRule="atLeast"/>
        <w:jc w:val="center"/>
        <w:rPr>
          <w:rFonts w:cs="Arial"/>
          <w:b/>
          <w:bCs/>
          <w:i/>
          <w:iCs/>
          <w:lang/>
        </w:rPr>
      </w:pPr>
      <w:r>
        <w:rPr>
          <w:rFonts w:cs="Arial"/>
          <w:b/>
          <w:bCs/>
          <w:i/>
          <w:iCs/>
          <w:lang/>
        </w:rPr>
        <w:t>Gleichzeitig Pflegebericht des Landkreises Hildesheim gem. § 3 NPflegeG</w:t>
      </w:r>
    </w:p>
    <w:p w:rsidR="00B47A39" w:rsidRPr="001A3088" w:rsidRDefault="00B47A39" w:rsidP="00B47A39">
      <w:pPr>
        <w:autoSpaceDE w:val="0"/>
        <w:autoSpaceDN w:val="0"/>
        <w:adjustRightInd w:val="0"/>
        <w:spacing w:after="120" w:line="312" w:lineRule="atLeast"/>
        <w:jc w:val="both"/>
        <w:rPr>
          <w:rFonts w:cs="Arial"/>
          <w:color w:val="FFFFFF"/>
          <w:lang/>
        </w:rPr>
      </w:pPr>
    </w:p>
    <w:p w:rsidR="00B47A39" w:rsidRPr="001A3088" w:rsidRDefault="00B47A39" w:rsidP="00B47A39">
      <w:pPr>
        <w:autoSpaceDE w:val="0"/>
        <w:autoSpaceDN w:val="0"/>
        <w:adjustRightInd w:val="0"/>
        <w:spacing w:after="120" w:line="312" w:lineRule="auto"/>
        <w:jc w:val="center"/>
        <w:rPr>
          <w:rFonts w:cs="Arial"/>
          <w:lang/>
        </w:rPr>
      </w:pPr>
      <w:r w:rsidRPr="001A3088">
        <w:rPr>
          <w:rFonts w:cs="Arial"/>
          <w:i/>
          <w:iCs/>
          <w:lang/>
        </w:rPr>
        <w:t>Produktverantwortlich:  Sozialamtsleiterin Margret Schmidt</w:t>
      </w:r>
    </w:p>
    <w:p w:rsidR="00B47A39" w:rsidRPr="001A3088" w:rsidRDefault="00B47A39" w:rsidP="00B47A39">
      <w:pPr>
        <w:autoSpaceDE w:val="0"/>
        <w:autoSpaceDN w:val="0"/>
        <w:adjustRightInd w:val="0"/>
        <w:spacing w:before="1200" w:after="120" w:line="312" w:lineRule="auto"/>
        <w:rPr>
          <w:rFonts w:cs="Arial"/>
          <w:b/>
          <w:bCs/>
          <w:i/>
          <w:iCs/>
          <w:u w:val="single"/>
          <w:lang/>
        </w:rPr>
      </w:pPr>
      <w:r w:rsidRPr="001A3088">
        <w:rPr>
          <w:rFonts w:cs="Arial"/>
          <w:b/>
          <w:bCs/>
          <w:i/>
          <w:iCs/>
          <w:u w:val="single"/>
          <w:lang/>
        </w:rPr>
        <w:t>Vorbemerkung:</w:t>
      </w:r>
    </w:p>
    <w:p w:rsidR="00B47A39" w:rsidRDefault="00B47A39" w:rsidP="00B47A39">
      <w:pPr>
        <w:autoSpaceDE w:val="0"/>
        <w:autoSpaceDN w:val="0"/>
        <w:adjustRightInd w:val="0"/>
        <w:spacing w:line="312" w:lineRule="auto"/>
        <w:jc w:val="both"/>
        <w:rPr>
          <w:rFonts w:cs="Arial"/>
          <w:szCs w:val="22"/>
          <w:lang/>
        </w:rPr>
      </w:pPr>
      <w:r>
        <w:rPr>
          <w:rFonts w:cs="Arial"/>
          <w:szCs w:val="22"/>
          <w:lang/>
        </w:rPr>
        <w:t>Aufgrund haushaltsrechtlicher Vorgaben musste das Produkt Hilfe zur Pflege umbenannt werden.  Bis zum Haushaltsjahr 2016 wurde das Produkt unter der Kennziffer 311-201 geführt. Nach dem Inkrafttreten des Zweiten Pflegestärkungsgesetzes (PSG II) zum 01.01.2017 hat das Land Niedersachsen die neue Produktkennziffer 311-801 und die neue Bezeichnung „Hilfe zur Pflege (PSG II)“ vorgegeben.</w:t>
      </w:r>
    </w:p>
    <w:p w:rsidR="00B47A39" w:rsidRPr="00B47A39" w:rsidRDefault="00B47A39" w:rsidP="00B47A39">
      <w:pPr>
        <w:autoSpaceDE w:val="0"/>
        <w:autoSpaceDN w:val="0"/>
        <w:adjustRightInd w:val="0"/>
        <w:spacing w:before="600" w:after="120" w:line="312" w:lineRule="auto"/>
        <w:rPr>
          <w:rFonts w:cs="Arial"/>
          <w:b/>
          <w:bCs/>
          <w:i/>
          <w:iCs/>
          <w:szCs w:val="22"/>
          <w:u w:val="single"/>
          <w:lang/>
        </w:rPr>
      </w:pPr>
      <w:r w:rsidRPr="00B47A39">
        <w:rPr>
          <w:rFonts w:cs="Arial"/>
          <w:b/>
          <w:bCs/>
          <w:i/>
          <w:iCs/>
          <w:lang/>
        </w:rPr>
        <w:t xml:space="preserve">A.  </w:t>
      </w:r>
      <w:r w:rsidRPr="00B47A39">
        <w:rPr>
          <w:rFonts w:cs="Arial"/>
          <w:b/>
          <w:bCs/>
          <w:i/>
          <w:iCs/>
          <w:u w:val="single"/>
          <w:lang/>
        </w:rPr>
        <w:t>Einleitung</w:t>
      </w:r>
      <w:r w:rsidRPr="00B47A39">
        <w:rPr>
          <w:rFonts w:cs="Arial"/>
          <w:b/>
          <w:bCs/>
          <w:i/>
          <w:iCs/>
          <w:szCs w:val="22"/>
          <w:u w:val="single"/>
          <w:lang/>
        </w:rPr>
        <w:t>:</w:t>
      </w:r>
    </w:p>
    <w:p w:rsidR="00B47A39" w:rsidRPr="00B47A39" w:rsidRDefault="00B47A39" w:rsidP="00B47A39">
      <w:pPr>
        <w:autoSpaceDE w:val="0"/>
        <w:autoSpaceDN w:val="0"/>
        <w:adjustRightInd w:val="0"/>
        <w:spacing w:line="312" w:lineRule="auto"/>
        <w:jc w:val="both"/>
        <w:rPr>
          <w:rFonts w:cs="Arial"/>
          <w:szCs w:val="22"/>
          <w:lang/>
        </w:rPr>
      </w:pPr>
      <w:r w:rsidRPr="00B47A39">
        <w:rPr>
          <w:rFonts w:cs="Arial"/>
          <w:szCs w:val="22"/>
          <w:lang/>
        </w:rPr>
        <w:t xml:space="preserve">Wie bereits in den vorhergehenden Jahresberichten dargestellt, wird die zu erwartende demografische Entwicklung sowohl für die Kreisverwaltung als auch für die Menschen im Landkreis Hildesheim weiterhin ein zentrales Thema sein und erhebliche Auswirkungen auf die Situation älterer und pflegebedürftiger Menschen haben. Die sich abzeichnende Ausweitung der Zahl pflegebedürftiger Einwohner muss durch die Initiierung geeigneter Hilfs- und Betreuungsangebote begleitet werden. Gleichzeitig ist es unverzichtbar, dass insbesondere ambulante Hilfsmöglichkeiten geschaffen werden, da der möglichst lange Verbleib in der eigenen Häuslichkeit in der Regel vorrangiger Wunsch betroffener Personen ist. </w:t>
      </w:r>
    </w:p>
    <w:p w:rsidR="00B47A39" w:rsidRPr="00B47A39" w:rsidRDefault="00B47A39" w:rsidP="00B47A39">
      <w:pPr>
        <w:autoSpaceDE w:val="0"/>
        <w:autoSpaceDN w:val="0"/>
        <w:adjustRightInd w:val="0"/>
        <w:spacing w:line="312" w:lineRule="auto"/>
        <w:jc w:val="both"/>
        <w:rPr>
          <w:rFonts w:cs="Arial"/>
          <w:szCs w:val="22"/>
          <w:lang/>
        </w:rPr>
      </w:pPr>
    </w:p>
    <w:p w:rsidR="00B47A39" w:rsidRDefault="00B47A39" w:rsidP="00B47A39">
      <w:pPr>
        <w:autoSpaceDE w:val="0"/>
        <w:autoSpaceDN w:val="0"/>
        <w:adjustRightInd w:val="0"/>
        <w:spacing w:line="312" w:lineRule="auto"/>
        <w:jc w:val="both"/>
        <w:rPr>
          <w:rFonts w:cs="Arial"/>
          <w:szCs w:val="22"/>
          <w:lang/>
        </w:rPr>
      </w:pPr>
      <w:r w:rsidRPr="00B47A39">
        <w:rPr>
          <w:rFonts w:cs="Arial"/>
          <w:szCs w:val="22"/>
          <w:lang/>
        </w:rPr>
        <w:t>Das Produkt „Hilfe zur Pflege“ umfasst neben der Aufgabe der strukturellen Planungsarbeit den Tätigkeitsschwerpunkt der Sozialhilfegewährung für ambulante, teilstationäre und stationäre Hilfeleistungen. Teilbereiche anderer Produkte haben große Auswirkungen auf die Hilfe zur Pflege wie z. B. die Vereinbarung von Vergütungen (Pflegesätze und Investitions</w:t>
      </w:r>
      <w:r>
        <w:rPr>
          <w:rFonts w:cs="Arial"/>
          <w:szCs w:val="22"/>
          <w:lang/>
        </w:rPr>
        <w:t>-</w:t>
      </w:r>
      <w:r w:rsidRPr="00B47A39">
        <w:rPr>
          <w:rFonts w:cs="Arial"/>
          <w:szCs w:val="22"/>
          <w:lang/>
        </w:rPr>
        <w:t xml:space="preserve">kosten) für ambulante, teilstationäre und stationäre Pflegeeinrichtungen. Weiterhin macht ein Controlling nur für den Gesamtumfang der Heimkosten Sinn, während sich die Heimkosten nach den gesetzlichen Vorgaben auf mehrere Hilfearten aufteilen (Hilfe zum Lebensunterhalt, Grundsicherung im Alter und bei Erwerbsminderung sowie Hilfe zur </w:t>
      </w:r>
      <w:r w:rsidRPr="00B47A39">
        <w:rPr>
          <w:rFonts w:cs="Arial"/>
          <w:szCs w:val="22"/>
          <w:lang/>
        </w:rPr>
        <w:lastRenderedPageBreak/>
        <w:t xml:space="preserve">Pflege). Vor diesem Hintergrund beinhaltet der Bericht auch die Aufgaben, die insoweit im Kontext der Hilfe zur Pflege stehen. </w:t>
      </w:r>
    </w:p>
    <w:p w:rsidR="00B47A39" w:rsidRDefault="00B47A39" w:rsidP="00B47A39">
      <w:pPr>
        <w:autoSpaceDE w:val="0"/>
        <w:autoSpaceDN w:val="0"/>
        <w:adjustRightInd w:val="0"/>
        <w:spacing w:line="312" w:lineRule="auto"/>
        <w:jc w:val="both"/>
        <w:rPr>
          <w:rFonts w:cs="Arial"/>
          <w:szCs w:val="22"/>
          <w:lang/>
        </w:rPr>
      </w:pPr>
    </w:p>
    <w:p w:rsidR="00801336" w:rsidRDefault="00801336" w:rsidP="00B47A39">
      <w:pPr>
        <w:autoSpaceDE w:val="0"/>
        <w:autoSpaceDN w:val="0"/>
        <w:adjustRightInd w:val="0"/>
        <w:spacing w:line="312" w:lineRule="auto"/>
        <w:jc w:val="both"/>
        <w:rPr>
          <w:rFonts w:cs="Arial"/>
          <w:szCs w:val="22"/>
          <w:lang/>
        </w:rPr>
      </w:pPr>
      <w:r>
        <w:rPr>
          <w:rFonts w:cs="Arial"/>
          <w:szCs w:val="22"/>
          <w:lang/>
        </w:rPr>
        <w:t xml:space="preserve">Das Produkt der Hilfe zur Pflege war im Jahr 2017 durch weitreichende Änderungen im Sozialgesetzbuch – 11. Buch und 12. Buch  (SGB XI und XII) geprägt.  </w:t>
      </w:r>
      <w:r w:rsidR="004C5BE4">
        <w:rPr>
          <w:rFonts w:cs="Arial"/>
          <w:szCs w:val="22"/>
          <w:lang/>
        </w:rPr>
        <w:t xml:space="preserve">Mit dem 2. und 3. Pflegestärkungsgesetz (PSG II und III) sind grundlegende Veränderungen in Kraft getreten, die das Produkt der Hilfe zur Pflege sowohl inhaltlich wie auch in </w:t>
      </w:r>
      <w:r w:rsidR="008406DE">
        <w:rPr>
          <w:rFonts w:cs="Arial"/>
          <w:szCs w:val="22"/>
          <w:lang/>
        </w:rPr>
        <w:t>seinen</w:t>
      </w:r>
      <w:r w:rsidR="004C5BE4">
        <w:rPr>
          <w:rFonts w:cs="Arial"/>
          <w:szCs w:val="22"/>
          <w:lang/>
        </w:rPr>
        <w:t xml:space="preserve"> finanziellen Auswirkungen wesentlich beeinflusst haben.</w:t>
      </w:r>
    </w:p>
    <w:p w:rsidR="004C5BE4" w:rsidRDefault="004C5BE4" w:rsidP="00B47A39">
      <w:pPr>
        <w:autoSpaceDE w:val="0"/>
        <w:autoSpaceDN w:val="0"/>
        <w:adjustRightInd w:val="0"/>
        <w:spacing w:line="312" w:lineRule="auto"/>
        <w:jc w:val="both"/>
        <w:rPr>
          <w:rFonts w:cs="Arial"/>
          <w:szCs w:val="22"/>
          <w:lang/>
        </w:rPr>
      </w:pPr>
    </w:p>
    <w:p w:rsidR="00B47A39" w:rsidRPr="00B47A39" w:rsidRDefault="00B47A39" w:rsidP="00B47A39">
      <w:pPr>
        <w:autoSpaceDE w:val="0"/>
        <w:autoSpaceDN w:val="0"/>
        <w:adjustRightInd w:val="0"/>
        <w:spacing w:line="312" w:lineRule="auto"/>
        <w:jc w:val="both"/>
        <w:rPr>
          <w:rFonts w:cs="Arial"/>
          <w:szCs w:val="22"/>
          <w:lang/>
        </w:rPr>
      </w:pPr>
      <w:r w:rsidRPr="00B47A39">
        <w:rPr>
          <w:rFonts w:cs="Arial"/>
          <w:szCs w:val="22"/>
          <w:lang/>
        </w:rPr>
        <w:t>Die Aufgabenwahrnehmung im Sozialbereich, damit auch für das Produkt Hilfe zur Pflege, wurde ab dem 01.10.2015 neu organisiert. Die bisherigen Fachdienste 403 und 404 wurden zu einem neuen Fachdienst 403 – Sozialhilfe - zusammengelegt. Seit dem 01.04.2017 trägt der ehemalige Fachdienst 403 die Bezeichnung „403 – Sozialamt“.</w:t>
      </w:r>
    </w:p>
    <w:p w:rsidR="00B47A39" w:rsidRDefault="00B47A39" w:rsidP="00B47A39">
      <w:pPr>
        <w:autoSpaceDE w:val="0"/>
        <w:autoSpaceDN w:val="0"/>
        <w:adjustRightInd w:val="0"/>
        <w:spacing w:line="312" w:lineRule="auto"/>
        <w:jc w:val="both"/>
        <w:rPr>
          <w:rFonts w:cs="Arial"/>
          <w:szCs w:val="22"/>
          <w:lang/>
        </w:rPr>
      </w:pPr>
    </w:p>
    <w:p w:rsidR="00B47A39" w:rsidRDefault="00B47A39" w:rsidP="00B47A39">
      <w:pPr>
        <w:autoSpaceDE w:val="0"/>
        <w:autoSpaceDN w:val="0"/>
        <w:adjustRightInd w:val="0"/>
        <w:spacing w:before="1200" w:after="120" w:line="312" w:lineRule="auto"/>
        <w:rPr>
          <w:rFonts w:cs="Arial"/>
          <w:b/>
          <w:bCs/>
          <w:i/>
          <w:iCs/>
          <w:szCs w:val="22"/>
          <w:u w:val="single"/>
          <w:lang/>
        </w:rPr>
      </w:pPr>
      <w:r>
        <w:rPr>
          <w:rFonts w:cs="Arial"/>
          <w:b/>
          <w:bCs/>
          <w:i/>
          <w:iCs/>
          <w:lang/>
        </w:rPr>
        <w:t>B</w:t>
      </w:r>
      <w:r w:rsidRPr="00727713">
        <w:rPr>
          <w:rFonts w:cs="Arial"/>
          <w:b/>
          <w:bCs/>
          <w:i/>
          <w:iCs/>
          <w:lang/>
        </w:rPr>
        <w:t xml:space="preserve">.  </w:t>
      </w:r>
      <w:r>
        <w:rPr>
          <w:rFonts w:cs="Arial"/>
          <w:b/>
          <w:bCs/>
          <w:i/>
          <w:iCs/>
          <w:u w:val="single"/>
          <w:lang/>
        </w:rPr>
        <w:t>Ziele, Maßnahmen, Zielkennzahlen, Ziel-Controlling</w:t>
      </w:r>
      <w:r>
        <w:rPr>
          <w:rFonts w:cs="Arial"/>
          <w:b/>
          <w:bCs/>
          <w:i/>
          <w:iCs/>
          <w:szCs w:val="22"/>
          <w:u w:val="single"/>
          <w:lang/>
        </w:rPr>
        <w:t>:</w:t>
      </w:r>
    </w:p>
    <w:p w:rsidR="00B47A39" w:rsidRDefault="00B47A39" w:rsidP="00B47A39">
      <w:pPr>
        <w:autoSpaceDE w:val="0"/>
        <w:autoSpaceDN w:val="0"/>
        <w:adjustRightInd w:val="0"/>
        <w:spacing w:line="312" w:lineRule="auto"/>
        <w:jc w:val="both"/>
        <w:rPr>
          <w:rFonts w:cs="Arial"/>
          <w:szCs w:val="22"/>
          <w:lang/>
        </w:rPr>
      </w:pPr>
      <w:r>
        <w:rPr>
          <w:rFonts w:cs="Arial"/>
          <w:szCs w:val="22"/>
          <w:lang/>
        </w:rPr>
        <w:t xml:space="preserve">Die Sach- und Qualitätsziele sowie die Maßnahmen zur Zielerreichung und die damit ver-bundenen Zielkennzahlen ergeben sich aus der anliegenden Produktbeschreibung (sh. </w:t>
      </w:r>
      <w:r w:rsidRPr="001A3088">
        <w:rPr>
          <w:rFonts w:cs="Arial"/>
          <w:bCs/>
          <w:i/>
          <w:szCs w:val="22"/>
          <w:lang/>
        </w:rPr>
        <w:t>Anlage</w:t>
      </w:r>
      <w:r>
        <w:rPr>
          <w:rFonts w:cs="Arial"/>
          <w:szCs w:val="22"/>
          <w:lang/>
        </w:rPr>
        <w:t xml:space="preserve">). Die Hilfen sollen entsprechend der Ziele und Grundsätze des SGB XI und SGB XII bedarfsgerecht, angemessen, effektiv und effizient erbracht werden. </w:t>
      </w:r>
    </w:p>
    <w:p w:rsidR="00B47A39" w:rsidRDefault="00B47A39" w:rsidP="00B47A39">
      <w:pPr>
        <w:autoSpaceDE w:val="0"/>
        <w:autoSpaceDN w:val="0"/>
        <w:adjustRightInd w:val="0"/>
        <w:spacing w:before="120" w:line="312" w:lineRule="auto"/>
        <w:jc w:val="both"/>
        <w:rPr>
          <w:rFonts w:cs="Arial"/>
          <w:szCs w:val="22"/>
          <w:lang/>
        </w:rPr>
      </w:pPr>
      <w:r>
        <w:rPr>
          <w:rFonts w:cs="Arial"/>
          <w:szCs w:val="22"/>
          <w:lang/>
        </w:rPr>
        <w:t>Die Maßnahmenbeschreibung des Produkts wurde in der Vergangenheit auf politischen Wunsch mehrfach verändert.  Im Jahr 2017 bestand folgender Zusatz zur Produkt-beschreibung:</w:t>
      </w:r>
    </w:p>
    <w:p w:rsidR="00B47A39" w:rsidRDefault="00B47A39" w:rsidP="00B47A39">
      <w:pPr>
        <w:autoSpaceDE w:val="0"/>
        <w:autoSpaceDN w:val="0"/>
        <w:adjustRightInd w:val="0"/>
        <w:spacing w:line="312" w:lineRule="auto"/>
        <w:jc w:val="both"/>
        <w:rPr>
          <w:rFonts w:cs="Arial"/>
          <w:szCs w:val="22"/>
          <w:lang/>
        </w:rPr>
      </w:pPr>
    </w:p>
    <w:p w:rsidR="00B47A39" w:rsidRDefault="00B47A39" w:rsidP="00B47A39">
      <w:pPr>
        <w:autoSpaceDE w:val="0"/>
        <w:autoSpaceDN w:val="0"/>
        <w:adjustRightInd w:val="0"/>
        <w:spacing w:line="312" w:lineRule="auto"/>
        <w:jc w:val="both"/>
        <w:rPr>
          <w:rFonts w:cs="Arial"/>
          <w:szCs w:val="22"/>
          <w:lang/>
        </w:rPr>
      </w:pPr>
      <w:r>
        <w:rPr>
          <w:rFonts w:cs="Arial"/>
          <w:szCs w:val="22"/>
          <w:lang/>
        </w:rPr>
        <w:t>„Folgende Grundsätze werden für die Maßnahmen berücksichtigt:</w:t>
      </w:r>
    </w:p>
    <w:p w:rsidR="00B47A39" w:rsidRDefault="00B47A39" w:rsidP="00B47A39">
      <w:pPr>
        <w:numPr>
          <w:ilvl w:val="0"/>
          <w:numId w:val="6"/>
        </w:numPr>
        <w:autoSpaceDE w:val="0"/>
        <w:autoSpaceDN w:val="0"/>
        <w:adjustRightInd w:val="0"/>
        <w:spacing w:before="120" w:line="312" w:lineRule="auto"/>
        <w:ind w:left="714" w:hanging="357"/>
        <w:jc w:val="both"/>
        <w:rPr>
          <w:rFonts w:cs="Arial"/>
          <w:szCs w:val="22"/>
          <w:lang/>
        </w:rPr>
      </w:pPr>
      <w:r>
        <w:rPr>
          <w:rFonts w:cs="Arial"/>
          <w:szCs w:val="22"/>
          <w:lang/>
        </w:rPr>
        <w:t>Die Hilfebedarfsermittlung und Hilfeplanung erfolgt grundsätzlich bei allen Neuanträgen auf ambulante und stationäre Leistungen. Es kommen fachlich qualifizierte und standardisierte Verfahren, wie sie u. a. vom Deutschen Verein für öffentliche und private Fürsorge empfohlen werden, zum Einsatz.</w:t>
      </w:r>
    </w:p>
    <w:p w:rsidR="00B47A39" w:rsidRDefault="00B47A39" w:rsidP="00B47A39">
      <w:pPr>
        <w:numPr>
          <w:ilvl w:val="0"/>
          <w:numId w:val="6"/>
        </w:numPr>
        <w:autoSpaceDE w:val="0"/>
        <w:autoSpaceDN w:val="0"/>
        <w:adjustRightInd w:val="0"/>
        <w:spacing w:before="120" w:line="312" w:lineRule="auto"/>
        <w:ind w:left="714" w:hanging="357"/>
        <w:jc w:val="both"/>
        <w:rPr>
          <w:rFonts w:cs="Arial"/>
          <w:szCs w:val="22"/>
          <w:lang/>
        </w:rPr>
      </w:pPr>
      <w:r>
        <w:rPr>
          <w:rFonts w:cs="Arial"/>
          <w:szCs w:val="22"/>
          <w:lang/>
        </w:rPr>
        <w:t xml:space="preserve">Die Ermittlung und Erbringung der Leistungen erfolgt unter konsequenter Beachtung aller sozialrechtlich vorgegebenen Ziele und Rechtsgrundsätze. </w:t>
      </w:r>
    </w:p>
    <w:p w:rsidR="00B47A39" w:rsidRDefault="00B47A39" w:rsidP="00B47A39">
      <w:pPr>
        <w:numPr>
          <w:ilvl w:val="0"/>
          <w:numId w:val="6"/>
        </w:numPr>
        <w:autoSpaceDE w:val="0"/>
        <w:autoSpaceDN w:val="0"/>
        <w:adjustRightInd w:val="0"/>
        <w:spacing w:before="120" w:line="312" w:lineRule="auto"/>
        <w:ind w:left="720" w:hanging="360"/>
        <w:jc w:val="both"/>
        <w:rPr>
          <w:rFonts w:cs="Arial"/>
          <w:szCs w:val="22"/>
          <w:lang/>
        </w:rPr>
      </w:pPr>
      <w:r>
        <w:rPr>
          <w:rFonts w:cs="Arial"/>
          <w:szCs w:val="22"/>
          <w:lang/>
        </w:rPr>
        <w:t>Im Rahmen der Verhandlungen nach §§ 75 ff. SGB XII soll gegenüber den Einrichtungen darauf hingewirkt werden, dass sie bei den Investitionskosten nicht unterschiedlich hohe Entgelte von Leistungsberechtigten und Nichtleistungs</w:t>
      </w:r>
      <w:r w:rsidR="00E74002">
        <w:rPr>
          <w:rFonts w:cs="Arial"/>
          <w:szCs w:val="22"/>
          <w:lang/>
        </w:rPr>
        <w:t>-</w:t>
      </w:r>
      <w:r>
        <w:rPr>
          <w:rFonts w:cs="Arial"/>
          <w:szCs w:val="22"/>
          <w:lang/>
        </w:rPr>
        <w:t>berechtigten verlangen.“</w:t>
      </w:r>
    </w:p>
    <w:p w:rsidR="00B47A39" w:rsidRDefault="00B47A39" w:rsidP="00B47A39">
      <w:pPr>
        <w:autoSpaceDE w:val="0"/>
        <w:autoSpaceDN w:val="0"/>
        <w:adjustRightInd w:val="0"/>
        <w:spacing w:line="312" w:lineRule="auto"/>
        <w:jc w:val="both"/>
        <w:rPr>
          <w:rFonts w:cs="Arial"/>
          <w:szCs w:val="22"/>
          <w:lang/>
        </w:rPr>
      </w:pPr>
    </w:p>
    <w:p w:rsidR="00B47A39" w:rsidRPr="00003026" w:rsidRDefault="00B47A39" w:rsidP="00B47A39">
      <w:pPr>
        <w:autoSpaceDE w:val="0"/>
        <w:autoSpaceDN w:val="0"/>
        <w:adjustRightInd w:val="0"/>
        <w:spacing w:line="312" w:lineRule="auto"/>
        <w:jc w:val="both"/>
        <w:rPr>
          <w:rFonts w:cs="Arial"/>
          <w:szCs w:val="22"/>
          <w:lang/>
        </w:rPr>
      </w:pPr>
      <w:r>
        <w:rPr>
          <w:rFonts w:cs="Arial"/>
          <w:szCs w:val="22"/>
          <w:lang/>
        </w:rPr>
        <w:t xml:space="preserve">Gem. § 9 Abs. 2 SGB XII soll Wünschen der Leistungsberechtigten, die sich auf die Gestaltung der Leistung richten, entsprochen werden, soweit sie angemessen sind. Der Träger der Sozialhilfe soll in der Regel Wünschen nicht entsprechen, deren Erfüllung mit </w:t>
      </w:r>
      <w:r>
        <w:rPr>
          <w:rFonts w:cs="Arial"/>
          <w:szCs w:val="22"/>
          <w:lang/>
        </w:rPr>
        <w:lastRenderedPageBreak/>
        <w:t xml:space="preserve">unverhältnismäßigen Mehrkosten verbunden wäre. Die Anwendung dieser Rechtsgrundlage </w:t>
      </w:r>
      <w:r w:rsidRPr="00003026">
        <w:rPr>
          <w:rFonts w:cs="Arial"/>
          <w:szCs w:val="22"/>
          <w:lang/>
        </w:rPr>
        <w:t>erfolgt unter Berücksichtigung der o. g. Maßnahmenbeschreibung.</w:t>
      </w:r>
    </w:p>
    <w:p w:rsidR="00B47A39" w:rsidRPr="00003026" w:rsidRDefault="00B47A39" w:rsidP="00B47A39">
      <w:pPr>
        <w:autoSpaceDE w:val="0"/>
        <w:autoSpaceDN w:val="0"/>
        <w:adjustRightInd w:val="0"/>
        <w:spacing w:line="312" w:lineRule="auto"/>
        <w:jc w:val="both"/>
        <w:rPr>
          <w:rFonts w:cs="Arial"/>
          <w:szCs w:val="22"/>
          <w:lang/>
        </w:rPr>
      </w:pPr>
    </w:p>
    <w:p w:rsidR="00B47A39" w:rsidRPr="00003026" w:rsidRDefault="00B47A39" w:rsidP="00B47A39">
      <w:pPr>
        <w:autoSpaceDE w:val="0"/>
        <w:autoSpaceDN w:val="0"/>
        <w:adjustRightInd w:val="0"/>
        <w:spacing w:line="312" w:lineRule="auto"/>
        <w:jc w:val="both"/>
        <w:rPr>
          <w:rFonts w:cs="Arial"/>
          <w:szCs w:val="22"/>
          <w:lang/>
        </w:rPr>
      </w:pPr>
      <w:r w:rsidRPr="00003026">
        <w:rPr>
          <w:rFonts w:cs="Arial"/>
          <w:szCs w:val="22"/>
          <w:lang/>
        </w:rPr>
        <w:t>Die für das Jahr 2017 geplanten Ziele wurden in vollem Umfang erreicht. Für alle betroffenen Neuanträge wurden Hilfeplanungen durchgeführt.</w:t>
      </w:r>
    </w:p>
    <w:p w:rsidR="00B47A39" w:rsidRPr="00003026" w:rsidRDefault="00B47A39" w:rsidP="00B47A39">
      <w:pPr>
        <w:autoSpaceDE w:val="0"/>
        <w:autoSpaceDN w:val="0"/>
        <w:adjustRightInd w:val="0"/>
        <w:spacing w:line="312" w:lineRule="auto"/>
        <w:jc w:val="both"/>
        <w:rPr>
          <w:rFonts w:cs="Arial"/>
          <w:szCs w:val="22"/>
          <w:lang/>
        </w:rPr>
      </w:pPr>
    </w:p>
    <w:p w:rsidR="005C7843" w:rsidRPr="00003026" w:rsidRDefault="00E74002" w:rsidP="00B47A39">
      <w:pPr>
        <w:autoSpaceDE w:val="0"/>
        <w:autoSpaceDN w:val="0"/>
        <w:adjustRightInd w:val="0"/>
        <w:spacing w:line="312" w:lineRule="auto"/>
        <w:jc w:val="both"/>
        <w:rPr>
          <w:rFonts w:cs="Arial"/>
          <w:szCs w:val="22"/>
          <w:lang/>
        </w:rPr>
      </w:pPr>
      <w:r w:rsidRPr="00003026">
        <w:rPr>
          <w:rFonts w:cs="Arial"/>
          <w:szCs w:val="22"/>
          <w:lang/>
        </w:rPr>
        <w:t>Im Zusammenhang mit den Hilfeplanungen haben sich die bereits bestehenden Erfahrungen aus den letzten Jahren weiter bestätigt.  Es gibt sowohl im ambulanten wie auch im stationären Bereich kaum noch Abweichungen zwischen den von den Antragstellern geltend gemachten Leistungen und den festgestellten pflegerischen bzw. betreuerischen Bedarfen.</w:t>
      </w:r>
      <w:r w:rsidR="005C7843" w:rsidRPr="00003026">
        <w:rPr>
          <w:rFonts w:cs="Arial"/>
          <w:szCs w:val="22"/>
          <w:lang/>
        </w:rPr>
        <w:t xml:space="preserve"> </w:t>
      </w:r>
    </w:p>
    <w:p w:rsidR="005C7843" w:rsidRPr="00003026" w:rsidRDefault="005C7843" w:rsidP="00B47A39">
      <w:pPr>
        <w:autoSpaceDE w:val="0"/>
        <w:autoSpaceDN w:val="0"/>
        <w:adjustRightInd w:val="0"/>
        <w:spacing w:line="312" w:lineRule="auto"/>
        <w:jc w:val="both"/>
        <w:rPr>
          <w:rFonts w:cs="Arial"/>
          <w:szCs w:val="22"/>
          <w:lang/>
        </w:rPr>
      </w:pPr>
    </w:p>
    <w:p w:rsidR="00E74002" w:rsidRPr="00003026" w:rsidRDefault="005C7843" w:rsidP="00B47A39">
      <w:pPr>
        <w:autoSpaceDE w:val="0"/>
        <w:autoSpaceDN w:val="0"/>
        <w:adjustRightInd w:val="0"/>
        <w:spacing w:line="312" w:lineRule="auto"/>
        <w:jc w:val="both"/>
        <w:rPr>
          <w:rFonts w:cs="Arial"/>
          <w:szCs w:val="22"/>
          <w:lang/>
        </w:rPr>
      </w:pPr>
      <w:r w:rsidRPr="00003026">
        <w:rPr>
          <w:rFonts w:cs="Arial"/>
          <w:szCs w:val="22"/>
          <w:lang/>
        </w:rPr>
        <w:t xml:space="preserve">Es ist feststellbar, dass inzwischen nur noch dann Sozialhilfeleistungen für stationäre Hilfen beantragt werden, wenn die häusliche Pflege tatsächlich nicht mehr gewährleistet werden kann.  Gleiches gilt für den ambulanten Bereich.  Durch den Einsatz der Pflegefachkraft wird der Umfang der Pflegeleistungen geprüft und dieser nur in wenigen Einzelfällen dem bestehenden Bedarfen angepasst. Hilfesuchende, die nicht Mitglied der Pflegeversicherung sind, werden durch die Pflegefachkraft </w:t>
      </w:r>
      <w:r w:rsidR="006C019E" w:rsidRPr="00003026">
        <w:rPr>
          <w:rFonts w:cs="Arial"/>
          <w:szCs w:val="22"/>
          <w:lang/>
        </w:rPr>
        <w:t>in einen Pflegegrad eingestuft</w:t>
      </w:r>
      <w:r w:rsidRPr="00003026">
        <w:rPr>
          <w:rFonts w:cs="Arial"/>
          <w:szCs w:val="22"/>
          <w:lang/>
        </w:rPr>
        <w:t>. Bei der Einstufung werden die gleichen Bewertungsrichtlinien wie die des Medizinischen Dienstes der Krankenversicherung angewandt, so dass bei einem evtl. späteren Übergang in die Pflegeversicherung keine anders lautenden Bewertungen zu erwarten sind.</w:t>
      </w:r>
    </w:p>
    <w:p w:rsidR="00B47A39" w:rsidRPr="00003026" w:rsidRDefault="00B47A39" w:rsidP="00B47A39">
      <w:pPr>
        <w:autoSpaceDE w:val="0"/>
        <w:autoSpaceDN w:val="0"/>
        <w:adjustRightInd w:val="0"/>
        <w:spacing w:line="312" w:lineRule="auto"/>
        <w:jc w:val="both"/>
        <w:rPr>
          <w:rFonts w:cs="Arial"/>
          <w:szCs w:val="22"/>
          <w:lang/>
        </w:rPr>
      </w:pPr>
    </w:p>
    <w:p w:rsidR="005C7843" w:rsidRPr="00003026" w:rsidRDefault="00B47A39" w:rsidP="00B47A39">
      <w:pPr>
        <w:autoSpaceDE w:val="0"/>
        <w:autoSpaceDN w:val="0"/>
        <w:adjustRightInd w:val="0"/>
        <w:spacing w:line="312" w:lineRule="auto"/>
        <w:jc w:val="both"/>
        <w:rPr>
          <w:rFonts w:cs="Arial"/>
          <w:szCs w:val="22"/>
          <w:lang/>
        </w:rPr>
      </w:pPr>
      <w:r w:rsidRPr="00003026">
        <w:rPr>
          <w:rFonts w:cs="Arial"/>
          <w:szCs w:val="22"/>
          <w:lang/>
        </w:rPr>
        <w:t xml:space="preserve">Seit dem Jahr 2015 erfolgt eine Wirkungskontrolle der Hilfeplanung.  Hieraus ergibt sich für das Jahr 2017, dass die ganz überwiegende Zahl der Anträge auch bei Einsatz der Hilfeplanung so entschieden wurde, wie sie beantragt wurde.  </w:t>
      </w:r>
      <w:r w:rsidR="005C7843" w:rsidRPr="00003026">
        <w:rPr>
          <w:rFonts w:cs="Arial"/>
          <w:szCs w:val="22"/>
          <w:lang/>
        </w:rPr>
        <w:t xml:space="preserve">Vor diesem Hintergrund und der geringen Steuerungsmöglichkeit durch individuelle Hilfeplanungen ist beabsichtigt das Verfahren nicht weiter fortzuführen.  Die Steuerung der Hilfe zur Pflege soll sich in Zukunft an Strukturmerkmalen orientieren.  Zu diesem Zweck </w:t>
      </w:r>
      <w:r w:rsidR="000A0CA6" w:rsidRPr="00003026">
        <w:rPr>
          <w:rFonts w:cs="Arial"/>
          <w:szCs w:val="22"/>
          <w:lang/>
        </w:rPr>
        <w:t>sollen Strukturdaten zu den ambulanten, teilstationären und stationären Angeboten erhoben und zur Grundlage der weiteren Planungen gemacht werden.</w:t>
      </w:r>
    </w:p>
    <w:p w:rsidR="005C7843" w:rsidRPr="00003026" w:rsidRDefault="005C7843" w:rsidP="00B47A39">
      <w:pPr>
        <w:autoSpaceDE w:val="0"/>
        <w:autoSpaceDN w:val="0"/>
        <w:adjustRightInd w:val="0"/>
        <w:spacing w:line="312" w:lineRule="auto"/>
        <w:jc w:val="both"/>
        <w:rPr>
          <w:rFonts w:cs="Arial"/>
          <w:szCs w:val="22"/>
          <w:lang/>
        </w:rPr>
      </w:pPr>
    </w:p>
    <w:p w:rsidR="00B47A39" w:rsidRPr="00003026" w:rsidRDefault="00B47A39" w:rsidP="004C5BE4">
      <w:pPr>
        <w:autoSpaceDE w:val="0"/>
        <w:autoSpaceDN w:val="0"/>
        <w:adjustRightInd w:val="0"/>
        <w:spacing w:line="312" w:lineRule="auto"/>
        <w:jc w:val="both"/>
        <w:rPr>
          <w:rFonts w:cs="Arial"/>
          <w:szCs w:val="22"/>
          <w:lang/>
        </w:rPr>
      </w:pPr>
      <w:r w:rsidRPr="00003026">
        <w:rPr>
          <w:rFonts w:cs="Arial"/>
          <w:szCs w:val="22"/>
          <w:lang/>
        </w:rPr>
        <w:t xml:space="preserve">Für das Produkt Hilfe zur Pflege besteht kein Kennzahlenvergleich mit anderen Kommunen. </w:t>
      </w:r>
      <w:r w:rsidR="004C5BE4" w:rsidRPr="00003026">
        <w:rPr>
          <w:rFonts w:cs="Arial"/>
          <w:szCs w:val="22"/>
          <w:lang/>
        </w:rPr>
        <w:t>Sobald valide Daten sowohl auf der Ebene des Landkreises Hildesheim wie auch für das Land Niedersachsen vorliegen, kann ein Vergleich der Ergebnisse des Landkreises Hildesheim mit den Werten des Landes Niedersachsen erfolgen.</w:t>
      </w:r>
      <w:r w:rsidR="004C5BE4" w:rsidRPr="00003026">
        <w:rPr>
          <w:rFonts w:cs="Arial"/>
          <w:szCs w:val="22"/>
          <w:lang/>
        </w:rPr>
        <w:tab/>
      </w:r>
    </w:p>
    <w:p w:rsidR="004C5BE4" w:rsidRPr="00003026" w:rsidRDefault="004C5BE4" w:rsidP="004C5BE4">
      <w:pPr>
        <w:autoSpaceDE w:val="0"/>
        <w:autoSpaceDN w:val="0"/>
        <w:adjustRightInd w:val="0"/>
        <w:spacing w:line="312" w:lineRule="auto"/>
        <w:jc w:val="both"/>
        <w:rPr>
          <w:rFonts w:cs="Arial"/>
          <w:szCs w:val="22"/>
          <w:lang/>
        </w:rPr>
      </w:pPr>
    </w:p>
    <w:p w:rsidR="00B47A39" w:rsidRDefault="00B47A39" w:rsidP="00B47A39">
      <w:pPr>
        <w:tabs>
          <w:tab w:val="left" w:pos="4536"/>
          <w:tab w:val="left" w:pos="9072"/>
        </w:tabs>
        <w:autoSpaceDE w:val="0"/>
        <w:autoSpaceDN w:val="0"/>
        <w:adjustRightInd w:val="0"/>
        <w:spacing w:line="312" w:lineRule="auto"/>
        <w:jc w:val="both"/>
        <w:rPr>
          <w:rFonts w:cs="Arial"/>
          <w:szCs w:val="22"/>
          <w:lang/>
        </w:rPr>
      </w:pPr>
      <w:r w:rsidRPr="00003026">
        <w:rPr>
          <w:rFonts w:cs="Arial"/>
          <w:szCs w:val="22"/>
          <w:lang/>
        </w:rPr>
        <w:t>Zu dem bei allen Produkten beschlossenen Ziel zur Mitarbeiterzufriedenheit (Das Ergebnis von regelmäßigen Befragungen soll mindestens die Schulnote „2“ erreichen.) ist im Mai 2015</w:t>
      </w:r>
      <w:r>
        <w:rPr>
          <w:rFonts w:cs="Arial"/>
          <w:szCs w:val="22"/>
          <w:lang/>
        </w:rPr>
        <w:t xml:space="preserve"> die zweite hausweite Befragung durchgeführt worden. Da zu diesem Zeitpunkt die Zusammenlegung der ehemaligen Fachdienste 403 und 404 noch nicht erfolgt war, ist das Ergebnis nur mit Einschränkungen zu werten. Die Gesamtnote des ehemaligen FD 403 lag bei „3,5“, die des ehemaligen FD 404 lag bei „3,0“.</w:t>
      </w:r>
    </w:p>
    <w:p w:rsidR="00DA21A4" w:rsidRDefault="00DA21A4" w:rsidP="00DA21A4">
      <w:pPr>
        <w:spacing w:line="312" w:lineRule="auto"/>
      </w:pPr>
    </w:p>
    <w:p w:rsidR="00DA21A4" w:rsidRDefault="00DA21A4" w:rsidP="00DA21A4">
      <w:pPr>
        <w:spacing w:line="312" w:lineRule="auto"/>
      </w:pPr>
    </w:p>
    <w:p w:rsidR="004C5BE4" w:rsidRDefault="004C5BE4" w:rsidP="004C5BE4">
      <w:pPr>
        <w:autoSpaceDE w:val="0"/>
        <w:autoSpaceDN w:val="0"/>
        <w:adjustRightInd w:val="0"/>
        <w:spacing w:before="1200" w:after="120" w:line="312" w:lineRule="auto"/>
        <w:rPr>
          <w:rFonts w:cs="Arial"/>
          <w:b/>
          <w:bCs/>
          <w:i/>
          <w:iCs/>
          <w:szCs w:val="22"/>
          <w:u w:val="single"/>
          <w:lang/>
        </w:rPr>
      </w:pPr>
      <w:r>
        <w:rPr>
          <w:rFonts w:cs="Arial"/>
          <w:b/>
          <w:bCs/>
          <w:i/>
          <w:iCs/>
          <w:lang/>
        </w:rPr>
        <w:lastRenderedPageBreak/>
        <w:t>C</w:t>
      </w:r>
      <w:r w:rsidRPr="00727713">
        <w:rPr>
          <w:rFonts w:cs="Arial"/>
          <w:b/>
          <w:bCs/>
          <w:i/>
          <w:iCs/>
          <w:lang/>
        </w:rPr>
        <w:t xml:space="preserve">.  </w:t>
      </w:r>
      <w:r>
        <w:rPr>
          <w:rFonts w:cs="Arial"/>
          <w:b/>
          <w:bCs/>
          <w:i/>
          <w:iCs/>
          <w:u w:val="single"/>
          <w:lang/>
        </w:rPr>
        <w:t>Finanzen</w:t>
      </w:r>
      <w:r>
        <w:rPr>
          <w:rFonts w:cs="Arial"/>
          <w:b/>
          <w:bCs/>
          <w:i/>
          <w:iCs/>
          <w:szCs w:val="22"/>
          <w:u w:val="single"/>
          <w:lang/>
        </w:rPr>
        <w:t>:</w:t>
      </w:r>
    </w:p>
    <w:p w:rsidR="004C5BE4" w:rsidRDefault="004C5BE4" w:rsidP="004C5BE4">
      <w:pPr>
        <w:autoSpaceDE w:val="0"/>
        <w:autoSpaceDN w:val="0"/>
        <w:adjustRightInd w:val="0"/>
        <w:spacing w:before="120" w:line="312" w:lineRule="auto"/>
        <w:jc w:val="both"/>
        <w:rPr>
          <w:rFonts w:cs="Arial"/>
          <w:szCs w:val="22"/>
          <w:lang/>
        </w:rPr>
      </w:pPr>
      <w:r>
        <w:rPr>
          <w:rFonts w:cs="Arial"/>
          <w:szCs w:val="22"/>
          <w:lang/>
        </w:rPr>
        <w:t>Die nachfolgende Übersicht umfasst die gesamten Erträge und Aufwendungen für das Produkt Hilfe zur Pflege. Durch die Übersichtsform („in Tsd. €“) können sich geringfügige Rundungsdifferenzen ergeben.</w:t>
      </w:r>
    </w:p>
    <w:tbl>
      <w:tblPr>
        <w:tblW w:w="9376" w:type="dxa"/>
        <w:tblInd w:w="54" w:type="dxa"/>
        <w:tblLayout w:type="fixed"/>
        <w:tblCellMar>
          <w:left w:w="70" w:type="dxa"/>
          <w:right w:w="70" w:type="dxa"/>
        </w:tblCellMar>
        <w:tblLook w:val="0000"/>
      </w:tblPr>
      <w:tblGrid>
        <w:gridCol w:w="1717"/>
        <w:gridCol w:w="3728"/>
        <w:gridCol w:w="1231"/>
        <w:gridCol w:w="1440"/>
        <w:gridCol w:w="1260"/>
      </w:tblGrid>
      <w:tr w:rsidR="00DA21A4" w:rsidRPr="004C5BE4" w:rsidTr="00212385">
        <w:trPr>
          <w:trHeight w:val="255"/>
        </w:trPr>
        <w:tc>
          <w:tcPr>
            <w:tcW w:w="1717" w:type="dxa"/>
            <w:tcBorders>
              <w:top w:val="nil"/>
              <w:left w:val="nil"/>
              <w:bottom w:val="nil"/>
              <w:right w:val="nil"/>
            </w:tcBorders>
            <w:noWrap/>
            <w:vAlign w:val="bottom"/>
          </w:tcPr>
          <w:p w:rsidR="00DA21A4" w:rsidRPr="004C5BE4" w:rsidRDefault="00DA21A4" w:rsidP="00212385">
            <w:pPr>
              <w:rPr>
                <w:rFonts w:cs="Arial"/>
              </w:rPr>
            </w:pPr>
          </w:p>
        </w:tc>
        <w:tc>
          <w:tcPr>
            <w:tcW w:w="3728" w:type="dxa"/>
            <w:tcBorders>
              <w:top w:val="nil"/>
              <w:left w:val="nil"/>
              <w:bottom w:val="nil"/>
              <w:right w:val="nil"/>
            </w:tcBorders>
            <w:noWrap/>
            <w:vAlign w:val="bottom"/>
          </w:tcPr>
          <w:p w:rsidR="00DA21A4" w:rsidRPr="004C5BE4" w:rsidRDefault="00DA21A4" w:rsidP="00212385">
            <w:pPr>
              <w:rPr>
                <w:rFonts w:cs="Arial"/>
              </w:rPr>
            </w:pPr>
          </w:p>
        </w:tc>
        <w:tc>
          <w:tcPr>
            <w:tcW w:w="1231"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DA21A4" w:rsidRPr="004C5BE4" w:rsidRDefault="00DA21A4" w:rsidP="00AA6B78">
            <w:pPr>
              <w:jc w:val="center"/>
              <w:rPr>
                <w:rFonts w:cs="Arial"/>
                <w:b/>
                <w:bCs/>
              </w:rPr>
            </w:pPr>
            <w:r w:rsidRPr="004C5BE4">
              <w:rPr>
                <w:rFonts w:cs="Arial"/>
                <w:b/>
                <w:bCs/>
              </w:rPr>
              <w:t>Plan 201</w:t>
            </w:r>
            <w:r w:rsidR="00AA6B78" w:rsidRPr="004C5BE4">
              <w:rPr>
                <w:rFonts w:cs="Arial"/>
                <w:b/>
                <w:bCs/>
              </w:rPr>
              <w:t>7</w:t>
            </w:r>
          </w:p>
        </w:tc>
        <w:tc>
          <w:tcPr>
            <w:tcW w:w="1440" w:type="dxa"/>
            <w:tcBorders>
              <w:top w:val="single" w:sz="4" w:space="0" w:color="auto"/>
              <w:left w:val="nil"/>
              <w:bottom w:val="single" w:sz="4" w:space="0" w:color="auto"/>
              <w:right w:val="single" w:sz="4" w:space="0" w:color="auto"/>
            </w:tcBorders>
            <w:shd w:val="clear" w:color="auto" w:fill="C0C0C0"/>
            <w:noWrap/>
            <w:vAlign w:val="bottom"/>
          </w:tcPr>
          <w:p w:rsidR="00DA21A4" w:rsidRPr="004C5BE4" w:rsidRDefault="00DA21A4" w:rsidP="00AA6B78">
            <w:pPr>
              <w:jc w:val="center"/>
              <w:rPr>
                <w:rFonts w:cs="Arial"/>
                <w:b/>
                <w:bCs/>
              </w:rPr>
            </w:pPr>
            <w:r w:rsidRPr="004C5BE4">
              <w:rPr>
                <w:rFonts w:cs="Arial"/>
                <w:b/>
                <w:bCs/>
              </w:rPr>
              <w:t>Vorläufiges Ist 201</w:t>
            </w:r>
            <w:r w:rsidR="00AA6B78" w:rsidRPr="004C5BE4">
              <w:rPr>
                <w:rFonts w:cs="Arial"/>
                <w:b/>
                <w:bCs/>
              </w:rPr>
              <w:t>7</w:t>
            </w:r>
          </w:p>
        </w:tc>
        <w:tc>
          <w:tcPr>
            <w:tcW w:w="1260" w:type="dxa"/>
            <w:tcBorders>
              <w:top w:val="single" w:sz="4" w:space="0" w:color="auto"/>
              <w:left w:val="nil"/>
              <w:bottom w:val="single" w:sz="4" w:space="0" w:color="auto"/>
              <w:right w:val="single" w:sz="4" w:space="0" w:color="auto"/>
            </w:tcBorders>
            <w:shd w:val="clear" w:color="auto" w:fill="C0C0C0"/>
            <w:noWrap/>
            <w:vAlign w:val="bottom"/>
          </w:tcPr>
          <w:p w:rsidR="00DA21A4" w:rsidRPr="004C5BE4" w:rsidRDefault="00DA21A4" w:rsidP="00212385">
            <w:pPr>
              <w:jc w:val="center"/>
              <w:rPr>
                <w:rFonts w:cs="Arial"/>
                <w:b/>
                <w:bCs/>
              </w:rPr>
            </w:pPr>
            <w:r w:rsidRPr="004C5BE4">
              <w:rPr>
                <w:rFonts w:cs="Arial"/>
                <w:b/>
                <w:bCs/>
              </w:rPr>
              <w:t>Differenz</w:t>
            </w:r>
          </w:p>
        </w:tc>
      </w:tr>
      <w:tr w:rsidR="00DA21A4" w:rsidRPr="004C5BE4" w:rsidTr="00212385">
        <w:trPr>
          <w:trHeight w:val="340"/>
        </w:trPr>
        <w:tc>
          <w:tcPr>
            <w:tcW w:w="5445" w:type="dxa"/>
            <w:gridSpan w:val="2"/>
            <w:tcBorders>
              <w:top w:val="single" w:sz="8" w:space="0" w:color="auto"/>
              <w:left w:val="single" w:sz="8" w:space="0" w:color="auto"/>
              <w:bottom w:val="nil"/>
              <w:right w:val="single" w:sz="8" w:space="0" w:color="auto"/>
            </w:tcBorders>
            <w:shd w:val="clear" w:color="auto" w:fill="C0C0C0"/>
            <w:vAlign w:val="center"/>
          </w:tcPr>
          <w:p w:rsidR="00DA21A4" w:rsidRPr="004C5BE4" w:rsidRDefault="00DA21A4" w:rsidP="00212385">
            <w:pPr>
              <w:rPr>
                <w:rFonts w:cs="Arial"/>
              </w:rPr>
            </w:pPr>
            <w:r w:rsidRPr="004C5BE4">
              <w:rPr>
                <w:rFonts w:cs="Arial"/>
                <w:b/>
                <w:bCs/>
              </w:rPr>
              <w:t>Ordentliche ERTRÄGE</w:t>
            </w:r>
          </w:p>
        </w:tc>
        <w:tc>
          <w:tcPr>
            <w:tcW w:w="1231" w:type="dxa"/>
            <w:tcBorders>
              <w:top w:val="single" w:sz="4" w:space="0" w:color="auto"/>
              <w:left w:val="nil"/>
              <w:bottom w:val="nil"/>
              <w:right w:val="single" w:sz="4" w:space="0" w:color="auto"/>
            </w:tcBorders>
            <w:noWrap/>
            <w:vAlign w:val="center"/>
          </w:tcPr>
          <w:p w:rsidR="00DA21A4" w:rsidRPr="004C5BE4" w:rsidRDefault="00DA21A4" w:rsidP="00212385">
            <w:pPr>
              <w:jc w:val="center"/>
              <w:rPr>
                <w:rFonts w:cs="Arial"/>
              </w:rPr>
            </w:pPr>
            <w:r w:rsidRPr="004C5BE4">
              <w:rPr>
                <w:rFonts w:cs="Arial"/>
              </w:rPr>
              <w:t>(in Tsd. €)</w:t>
            </w:r>
          </w:p>
        </w:tc>
        <w:tc>
          <w:tcPr>
            <w:tcW w:w="1440" w:type="dxa"/>
            <w:tcBorders>
              <w:top w:val="single" w:sz="4" w:space="0" w:color="auto"/>
              <w:left w:val="single" w:sz="4" w:space="0" w:color="auto"/>
              <w:bottom w:val="nil"/>
              <w:right w:val="single" w:sz="4" w:space="0" w:color="auto"/>
            </w:tcBorders>
            <w:noWrap/>
            <w:vAlign w:val="center"/>
          </w:tcPr>
          <w:p w:rsidR="00DA21A4" w:rsidRPr="004C5BE4" w:rsidRDefault="00DA21A4" w:rsidP="00212385">
            <w:pPr>
              <w:jc w:val="center"/>
              <w:rPr>
                <w:rFonts w:cs="Arial"/>
              </w:rPr>
            </w:pPr>
            <w:r w:rsidRPr="004C5BE4">
              <w:rPr>
                <w:rFonts w:cs="Arial"/>
              </w:rPr>
              <w:t>(in Tsd. €)</w:t>
            </w:r>
          </w:p>
        </w:tc>
        <w:tc>
          <w:tcPr>
            <w:tcW w:w="1260" w:type="dxa"/>
            <w:tcBorders>
              <w:top w:val="single" w:sz="4" w:space="0" w:color="auto"/>
              <w:left w:val="single" w:sz="4" w:space="0" w:color="auto"/>
              <w:bottom w:val="nil"/>
              <w:right w:val="single" w:sz="4" w:space="0" w:color="auto"/>
            </w:tcBorders>
            <w:noWrap/>
            <w:vAlign w:val="center"/>
          </w:tcPr>
          <w:p w:rsidR="00DA21A4" w:rsidRPr="004C5BE4" w:rsidRDefault="00DA21A4" w:rsidP="00212385">
            <w:pPr>
              <w:jc w:val="center"/>
              <w:rPr>
                <w:rFonts w:cs="Arial"/>
              </w:rPr>
            </w:pPr>
            <w:r w:rsidRPr="004C5BE4">
              <w:rPr>
                <w:rFonts w:cs="Arial"/>
              </w:rPr>
              <w:t>(in Tsd. €)</w:t>
            </w:r>
          </w:p>
        </w:tc>
      </w:tr>
      <w:tr w:rsidR="00DA21A4" w:rsidRPr="004C5BE4" w:rsidTr="00212385">
        <w:trPr>
          <w:trHeight w:val="255"/>
        </w:trPr>
        <w:tc>
          <w:tcPr>
            <w:tcW w:w="1717" w:type="dxa"/>
            <w:tcBorders>
              <w:top w:val="single" w:sz="8" w:space="0" w:color="auto"/>
              <w:left w:val="single" w:sz="8" w:space="0" w:color="auto"/>
              <w:bottom w:val="single" w:sz="4" w:space="0" w:color="auto"/>
              <w:right w:val="single" w:sz="4" w:space="0" w:color="auto"/>
            </w:tcBorders>
            <w:noWrap/>
            <w:vAlign w:val="bottom"/>
          </w:tcPr>
          <w:p w:rsidR="00DA21A4" w:rsidRPr="004C5BE4" w:rsidRDefault="00DA21A4" w:rsidP="00212385">
            <w:pPr>
              <w:jc w:val="center"/>
              <w:rPr>
                <w:rFonts w:cs="Arial"/>
              </w:rPr>
            </w:pPr>
            <w:r w:rsidRPr="004C5BE4">
              <w:rPr>
                <w:rFonts w:cs="Arial"/>
              </w:rPr>
              <w:t>01.01</w:t>
            </w:r>
          </w:p>
        </w:tc>
        <w:tc>
          <w:tcPr>
            <w:tcW w:w="3728" w:type="dxa"/>
            <w:tcBorders>
              <w:top w:val="single" w:sz="8" w:space="0" w:color="auto"/>
              <w:left w:val="nil"/>
              <w:bottom w:val="single" w:sz="4" w:space="0" w:color="auto"/>
              <w:right w:val="single" w:sz="4" w:space="0" w:color="auto"/>
            </w:tcBorders>
            <w:noWrap/>
            <w:vAlign w:val="bottom"/>
          </w:tcPr>
          <w:p w:rsidR="00DA21A4" w:rsidRPr="004C5BE4" w:rsidRDefault="00DA21A4" w:rsidP="00212385">
            <w:pPr>
              <w:rPr>
                <w:rFonts w:cs="Arial"/>
              </w:rPr>
            </w:pPr>
            <w:r w:rsidRPr="004C5BE4">
              <w:rPr>
                <w:rFonts w:cs="Arial"/>
              </w:rPr>
              <w:t>Steuern und ähnliche Abgaben</w:t>
            </w:r>
          </w:p>
        </w:tc>
        <w:tc>
          <w:tcPr>
            <w:tcW w:w="1231" w:type="dxa"/>
            <w:tcBorders>
              <w:top w:val="single" w:sz="8" w:space="0" w:color="auto"/>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440" w:type="dxa"/>
            <w:tcBorders>
              <w:top w:val="single" w:sz="8" w:space="0" w:color="auto"/>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 0</w:t>
            </w:r>
          </w:p>
        </w:tc>
        <w:tc>
          <w:tcPr>
            <w:tcW w:w="1260" w:type="dxa"/>
            <w:tcBorders>
              <w:top w:val="single" w:sz="8" w:space="0" w:color="auto"/>
              <w:left w:val="nil"/>
              <w:bottom w:val="single" w:sz="4" w:space="0" w:color="auto"/>
              <w:right w:val="single" w:sz="8" w:space="0" w:color="auto"/>
            </w:tcBorders>
            <w:noWrap/>
            <w:vAlign w:val="bottom"/>
          </w:tcPr>
          <w:p w:rsidR="00DA21A4" w:rsidRPr="004C5BE4" w:rsidRDefault="00DA21A4" w:rsidP="00212385">
            <w:pPr>
              <w:jc w:val="right"/>
              <w:rPr>
                <w:rFonts w:cs="Arial"/>
              </w:rPr>
            </w:pPr>
            <w:r w:rsidRPr="004C5BE4">
              <w:rPr>
                <w:rFonts w:cs="Arial"/>
              </w:rPr>
              <w:t>0</w:t>
            </w:r>
          </w:p>
        </w:tc>
      </w:tr>
      <w:tr w:rsidR="00DA21A4" w:rsidRPr="004C5BE4" w:rsidTr="00212385">
        <w:trPr>
          <w:trHeight w:val="255"/>
        </w:trPr>
        <w:tc>
          <w:tcPr>
            <w:tcW w:w="1717" w:type="dxa"/>
            <w:tcBorders>
              <w:top w:val="nil"/>
              <w:left w:val="single" w:sz="8" w:space="0" w:color="auto"/>
              <w:bottom w:val="single" w:sz="4" w:space="0" w:color="auto"/>
              <w:right w:val="single" w:sz="4" w:space="0" w:color="auto"/>
            </w:tcBorders>
            <w:noWrap/>
            <w:vAlign w:val="bottom"/>
          </w:tcPr>
          <w:p w:rsidR="00DA21A4" w:rsidRPr="004C5BE4" w:rsidRDefault="00DA21A4" w:rsidP="00212385">
            <w:pPr>
              <w:jc w:val="center"/>
              <w:rPr>
                <w:rFonts w:cs="Arial"/>
              </w:rPr>
            </w:pPr>
            <w:r w:rsidRPr="004C5BE4">
              <w:rPr>
                <w:rFonts w:cs="Arial"/>
              </w:rPr>
              <w:t>01.02</w:t>
            </w:r>
          </w:p>
        </w:tc>
        <w:tc>
          <w:tcPr>
            <w:tcW w:w="3728" w:type="dxa"/>
            <w:tcBorders>
              <w:top w:val="nil"/>
              <w:left w:val="nil"/>
              <w:bottom w:val="single" w:sz="4" w:space="0" w:color="auto"/>
              <w:right w:val="single" w:sz="4" w:space="0" w:color="auto"/>
            </w:tcBorders>
            <w:noWrap/>
            <w:vAlign w:val="bottom"/>
          </w:tcPr>
          <w:p w:rsidR="00DA21A4" w:rsidRPr="004C5BE4" w:rsidRDefault="00DA21A4" w:rsidP="00212385">
            <w:pPr>
              <w:rPr>
                <w:rFonts w:cs="Arial"/>
              </w:rPr>
            </w:pPr>
            <w:r w:rsidRPr="004C5BE4">
              <w:rPr>
                <w:rFonts w:cs="Arial"/>
              </w:rPr>
              <w:t>Zuwendungen und allgemeine Umlagen</w:t>
            </w:r>
          </w:p>
        </w:tc>
        <w:tc>
          <w:tcPr>
            <w:tcW w:w="1231"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440"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 0</w:t>
            </w:r>
          </w:p>
        </w:tc>
        <w:tc>
          <w:tcPr>
            <w:tcW w:w="1260" w:type="dxa"/>
            <w:tcBorders>
              <w:top w:val="nil"/>
              <w:left w:val="nil"/>
              <w:bottom w:val="single" w:sz="4" w:space="0" w:color="auto"/>
              <w:right w:val="single" w:sz="8" w:space="0" w:color="auto"/>
            </w:tcBorders>
            <w:noWrap/>
            <w:vAlign w:val="bottom"/>
          </w:tcPr>
          <w:p w:rsidR="00DA21A4" w:rsidRPr="004C5BE4" w:rsidRDefault="00DA21A4" w:rsidP="00212385">
            <w:pPr>
              <w:jc w:val="right"/>
              <w:rPr>
                <w:rFonts w:cs="Arial"/>
              </w:rPr>
            </w:pPr>
            <w:r w:rsidRPr="004C5BE4">
              <w:rPr>
                <w:rFonts w:cs="Arial"/>
              </w:rPr>
              <w:t>0</w:t>
            </w:r>
          </w:p>
        </w:tc>
      </w:tr>
      <w:tr w:rsidR="00DA21A4" w:rsidRPr="004C5BE4" w:rsidTr="00212385">
        <w:trPr>
          <w:trHeight w:val="255"/>
        </w:trPr>
        <w:tc>
          <w:tcPr>
            <w:tcW w:w="1717" w:type="dxa"/>
            <w:tcBorders>
              <w:top w:val="nil"/>
              <w:left w:val="single" w:sz="8" w:space="0" w:color="auto"/>
              <w:bottom w:val="single" w:sz="4" w:space="0" w:color="auto"/>
              <w:right w:val="single" w:sz="4" w:space="0" w:color="auto"/>
            </w:tcBorders>
            <w:noWrap/>
            <w:vAlign w:val="bottom"/>
          </w:tcPr>
          <w:p w:rsidR="00DA21A4" w:rsidRPr="004C5BE4" w:rsidRDefault="00DA21A4" w:rsidP="00212385">
            <w:pPr>
              <w:jc w:val="center"/>
              <w:rPr>
                <w:rFonts w:cs="Arial"/>
              </w:rPr>
            </w:pPr>
            <w:r w:rsidRPr="004C5BE4">
              <w:rPr>
                <w:rFonts w:cs="Arial"/>
              </w:rPr>
              <w:t>01.03</w:t>
            </w:r>
          </w:p>
        </w:tc>
        <w:tc>
          <w:tcPr>
            <w:tcW w:w="3728" w:type="dxa"/>
            <w:tcBorders>
              <w:top w:val="nil"/>
              <w:left w:val="nil"/>
              <w:bottom w:val="single" w:sz="4" w:space="0" w:color="auto"/>
              <w:right w:val="single" w:sz="4" w:space="0" w:color="auto"/>
            </w:tcBorders>
            <w:noWrap/>
            <w:vAlign w:val="bottom"/>
          </w:tcPr>
          <w:p w:rsidR="00DA21A4" w:rsidRPr="004C5BE4" w:rsidRDefault="00DA21A4" w:rsidP="00212385">
            <w:pPr>
              <w:rPr>
                <w:rFonts w:cs="Arial"/>
              </w:rPr>
            </w:pPr>
            <w:r w:rsidRPr="004C5BE4">
              <w:rPr>
                <w:rFonts w:cs="Arial"/>
              </w:rPr>
              <w:t>Auflösungserträge aus Sonderposten</w:t>
            </w:r>
          </w:p>
        </w:tc>
        <w:tc>
          <w:tcPr>
            <w:tcW w:w="1231"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440"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 0</w:t>
            </w:r>
          </w:p>
        </w:tc>
        <w:tc>
          <w:tcPr>
            <w:tcW w:w="1260" w:type="dxa"/>
            <w:tcBorders>
              <w:top w:val="nil"/>
              <w:left w:val="nil"/>
              <w:bottom w:val="single" w:sz="4" w:space="0" w:color="auto"/>
              <w:right w:val="single" w:sz="8" w:space="0" w:color="auto"/>
            </w:tcBorders>
            <w:noWrap/>
            <w:vAlign w:val="bottom"/>
          </w:tcPr>
          <w:p w:rsidR="00DA21A4" w:rsidRPr="004C5BE4" w:rsidRDefault="00DA21A4" w:rsidP="00212385">
            <w:pPr>
              <w:jc w:val="right"/>
              <w:rPr>
                <w:rFonts w:cs="Arial"/>
              </w:rPr>
            </w:pPr>
            <w:r w:rsidRPr="004C5BE4">
              <w:rPr>
                <w:rFonts w:cs="Arial"/>
              </w:rPr>
              <w:t>0</w:t>
            </w:r>
          </w:p>
        </w:tc>
      </w:tr>
      <w:tr w:rsidR="00DA21A4" w:rsidRPr="004C5BE4" w:rsidTr="00212385">
        <w:trPr>
          <w:trHeight w:val="255"/>
        </w:trPr>
        <w:tc>
          <w:tcPr>
            <w:tcW w:w="1717" w:type="dxa"/>
            <w:tcBorders>
              <w:top w:val="nil"/>
              <w:left w:val="single" w:sz="8" w:space="0" w:color="auto"/>
              <w:bottom w:val="single" w:sz="4" w:space="0" w:color="auto"/>
              <w:right w:val="single" w:sz="4" w:space="0" w:color="auto"/>
            </w:tcBorders>
            <w:noWrap/>
            <w:vAlign w:val="bottom"/>
          </w:tcPr>
          <w:p w:rsidR="00DA21A4" w:rsidRPr="004C5BE4" w:rsidRDefault="00DA21A4" w:rsidP="00212385">
            <w:pPr>
              <w:jc w:val="center"/>
              <w:rPr>
                <w:rFonts w:cs="Arial"/>
              </w:rPr>
            </w:pPr>
            <w:r w:rsidRPr="004C5BE4">
              <w:rPr>
                <w:rFonts w:cs="Arial"/>
              </w:rPr>
              <w:t>01.04</w:t>
            </w:r>
          </w:p>
        </w:tc>
        <w:tc>
          <w:tcPr>
            <w:tcW w:w="3728" w:type="dxa"/>
            <w:tcBorders>
              <w:top w:val="nil"/>
              <w:left w:val="nil"/>
              <w:bottom w:val="single" w:sz="4" w:space="0" w:color="auto"/>
              <w:right w:val="single" w:sz="4" w:space="0" w:color="auto"/>
            </w:tcBorders>
            <w:noWrap/>
            <w:vAlign w:val="bottom"/>
          </w:tcPr>
          <w:p w:rsidR="00DA21A4" w:rsidRPr="004C5BE4" w:rsidRDefault="00DA21A4" w:rsidP="00212385">
            <w:pPr>
              <w:rPr>
                <w:rFonts w:cs="Arial"/>
              </w:rPr>
            </w:pPr>
            <w:r w:rsidRPr="004C5BE4">
              <w:rPr>
                <w:rFonts w:cs="Arial"/>
              </w:rPr>
              <w:t>sonstige Transfererträge</w:t>
            </w:r>
          </w:p>
        </w:tc>
        <w:tc>
          <w:tcPr>
            <w:tcW w:w="1231" w:type="dxa"/>
            <w:tcBorders>
              <w:top w:val="nil"/>
              <w:left w:val="nil"/>
              <w:bottom w:val="single" w:sz="4" w:space="0" w:color="auto"/>
              <w:right w:val="single" w:sz="4" w:space="0" w:color="auto"/>
            </w:tcBorders>
            <w:noWrap/>
            <w:vAlign w:val="bottom"/>
          </w:tcPr>
          <w:p w:rsidR="00DA21A4" w:rsidRPr="004C5BE4" w:rsidRDefault="00577FEE" w:rsidP="00212385">
            <w:pPr>
              <w:jc w:val="right"/>
              <w:rPr>
                <w:rFonts w:cs="Arial"/>
              </w:rPr>
            </w:pPr>
            <w:r w:rsidRPr="004C5BE4">
              <w:rPr>
                <w:rFonts w:cs="Arial"/>
              </w:rPr>
              <w:t>589</w:t>
            </w:r>
          </w:p>
        </w:tc>
        <w:tc>
          <w:tcPr>
            <w:tcW w:w="1440" w:type="dxa"/>
            <w:tcBorders>
              <w:top w:val="nil"/>
              <w:left w:val="nil"/>
              <w:bottom w:val="single" w:sz="4" w:space="0" w:color="auto"/>
              <w:right w:val="single" w:sz="4" w:space="0" w:color="auto"/>
            </w:tcBorders>
            <w:noWrap/>
            <w:vAlign w:val="bottom"/>
          </w:tcPr>
          <w:p w:rsidR="00DA21A4" w:rsidRPr="004C5BE4" w:rsidRDefault="00577FEE" w:rsidP="00212385">
            <w:pPr>
              <w:jc w:val="right"/>
              <w:rPr>
                <w:rFonts w:cs="Arial"/>
              </w:rPr>
            </w:pPr>
            <w:r w:rsidRPr="004C5BE4">
              <w:rPr>
                <w:rFonts w:cs="Arial"/>
              </w:rPr>
              <w:t>343</w:t>
            </w:r>
          </w:p>
        </w:tc>
        <w:tc>
          <w:tcPr>
            <w:tcW w:w="1260" w:type="dxa"/>
            <w:tcBorders>
              <w:top w:val="nil"/>
              <w:left w:val="nil"/>
              <w:bottom w:val="single" w:sz="4" w:space="0" w:color="auto"/>
              <w:right w:val="single" w:sz="8" w:space="0" w:color="auto"/>
            </w:tcBorders>
            <w:noWrap/>
            <w:vAlign w:val="bottom"/>
          </w:tcPr>
          <w:p w:rsidR="00DA21A4" w:rsidRPr="004C5BE4" w:rsidRDefault="00577FEE" w:rsidP="00577FEE">
            <w:pPr>
              <w:jc w:val="right"/>
              <w:rPr>
                <w:rFonts w:cs="Arial"/>
              </w:rPr>
            </w:pPr>
            <w:r w:rsidRPr="004C5BE4">
              <w:rPr>
                <w:rFonts w:cs="Arial"/>
              </w:rPr>
              <w:t>-246</w:t>
            </w:r>
          </w:p>
        </w:tc>
      </w:tr>
      <w:tr w:rsidR="00DA21A4" w:rsidRPr="004C5BE4" w:rsidTr="00212385">
        <w:trPr>
          <w:trHeight w:val="255"/>
        </w:trPr>
        <w:tc>
          <w:tcPr>
            <w:tcW w:w="1717" w:type="dxa"/>
            <w:tcBorders>
              <w:top w:val="nil"/>
              <w:left w:val="single" w:sz="8" w:space="0" w:color="auto"/>
              <w:bottom w:val="single" w:sz="4" w:space="0" w:color="auto"/>
              <w:right w:val="single" w:sz="4" w:space="0" w:color="auto"/>
            </w:tcBorders>
            <w:noWrap/>
            <w:vAlign w:val="bottom"/>
          </w:tcPr>
          <w:p w:rsidR="00DA21A4" w:rsidRPr="004C5BE4" w:rsidRDefault="00DA21A4" w:rsidP="00212385">
            <w:pPr>
              <w:jc w:val="center"/>
              <w:rPr>
                <w:rFonts w:cs="Arial"/>
              </w:rPr>
            </w:pPr>
            <w:r w:rsidRPr="004C5BE4">
              <w:rPr>
                <w:rFonts w:cs="Arial"/>
              </w:rPr>
              <w:t>01.05</w:t>
            </w:r>
          </w:p>
        </w:tc>
        <w:tc>
          <w:tcPr>
            <w:tcW w:w="3728" w:type="dxa"/>
            <w:tcBorders>
              <w:top w:val="nil"/>
              <w:left w:val="nil"/>
              <w:bottom w:val="single" w:sz="4" w:space="0" w:color="auto"/>
              <w:right w:val="single" w:sz="4" w:space="0" w:color="auto"/>
            </w:tcBorders>
            <w:noWrap/>
            <w:vAlign w:val="bottom"/>
          </w:tcPr>
          <w:p w:rsidR="00DA21A4" w:rsidRPr="004C5BE4" w:rsidRDefault="00DA21A4" w:rsidP="00212385">
            <w:pPr>
              <w:rPr>
                <w:rFonts w:cs="Arial"/>
              </w:rPr>
            </w:pPr>
            <w:r w:rsidRPr="004C5BE4">
              <w:rPr>
                <w:rFonts w:cs="Arial"/>
              </w:rPr>
              <w:t>öffentlich-rechtliche Entgelte</w:t>
            </w:r>
          </w:p>
        </w:tc>
        <w:tc>
          <w:tcPr>
            <w:tcW w:w="1231"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440"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260" w:type="dxa"/>
            <w:tcBorders>
              <w:top w:val="nil"/>
              <w:left w:val="nil"/>
              <w:bottom w:val="single" w:sz="4" w:space="0" w:color="auto"/>
              <w:right w:val="single" w:sz="8" w:space="0" w:color="auto"/>
            </w:tcBorders>
            <w:noWrap/>
            <w:vAlign w:val="bottom"/>
          </w:tcPr>
          <w:p w:rsidR="00DA21A4" w:rsidRPr="004C5BE4" w:rsidRDefault="00DA21A4" w:rsidP="00212385">
            <w:pPr>
              <w:jc w:val="right"/>
              <w:rPr>
                <w:rFonts w:cs="Arial"/>
              </w:rPr>
            </w:pPr>
            <w:r w:rsidRPr="004C5BE4">
              <w:rPr>
                <w:rFonts w:cs="Arial"/>
              </w:rPr>
              <w:t>0</w:t>
            </w:r>
          </w:p>
        </w:tc>
      </w:tr>
      <w:tr w:rsidR="00DA21A4" w:rsidRPr="004C5BE4" w:rsidTr="00212385">
        <w:trPr>
          <w:trHeight w:val="255"/>
        </w:trPr>
        <w:tc>
          <w:tcPr>
            <w:tcW w:w="1717" w:type="dxa"/>
            <w:tcBorders>
              <w:top w:val="nil"/>
              <w:left w:val="single" w:sz="8" w:space="0" w:color="auto"/>
              <w:bottom w:val="single" w:sz="4" w:space="0" w:color="auto"/>
              <w:right w:val="single" w:sz="4" w:space="0" w:color="auto"/>
            </w:tcBorders>
            <w:noWrap/>
            <w:vAlign w:val="bottom"/>
          </w:tcPr>
          <w:p w:rsidR="00DA21A4" w:rsidRPr="004C5BE4" w:rsidRDefault="00DA21A4" w:rsidP="00212385">
            <w:pPr>
              <w:jc w:val="center"/>
              <w:rPr>
                <w:rFonts w:cs="Arial"/>
              </w:rPr>
            </w:pPr>
            <w:r w:rsidRPr="004C5BE4">
              <w:rPr>
                <w:rFonts w:cs="Arial"/>
              </w:rPr>
              <w:t>01.06</w:t>
            </w:r>
          </w:p>
        </w:tc>
        <w:tc>
          <w:tcPr>
            <w:tcW w:w="3728" w:type="dxa"/>
            <w:tcBorders>
              <w:top w:val="nil"/>
              <w:left w:val="nil"/>
              <w:bottom w:val="single" w:sz="4" w:space="0" w:color="auto"/>
              <w:right w:val="single" w:sz="4" w:space="0" w:color="auto"/>
            </w:tcBorders>
            <w:noWrap/>
            <w:vAlign w:val="bottom"/>
          </w:tcPr>
          <w:p w:rsidR="00DA21A4" w:rsidRPr="004C5BE4" w:rsidRDefault="00DA21A4" w:rsidP="00212385">
            <w:pPr>
              <w:rPr>
                <w:rFonts w:cs="Arial"/>
              </w:rPr>
            </w:pPr>
            <w:r w:rsidRPr="004C5BE4">
              <w:rPr>
                <w:rFonts w:cs="Arial"/>
              </w:rPr>
              <w:t>privatrechtliche Entgelte</w:t>
            </w:r>
          </w:p>
        </w:tc>
        <w:tc>
          <w:tcPr>
            <w:tcW w:w="1231"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440"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260" w:type="dxa"/>
            <w:tcBorders>
              <w:top w:val="nil"/>
              <w:left w:val="nil"/>
              <w:bottom w:val="single" w:sz="4" w:space="0" w:color="auto"/>
              <w:right w:val="single" w:sz="8" w:space="0" w:color="auto"/>
            </w:tcBorders>
            <w:noWrap/>
            <w:vAlign w:val="bottom"/>
          </w:tcPr>
          <w:p w:rsidR="00DA21A4" w:rsidRPr="004C5BE4" w:rsidRDefault="00DA21A4" w:rsidP="00212385">
            <w:pPr>
              <w:jc w:val="right"/>
              <w:rPr>
                <w:rFonts w:cs="Arial"/>
              </w:rPr>
            </w:pPr>
            <w:r w:rsidRPr="004C5BE4">
              <w:rPr>
                <w:rFonts w:cs="Arial"/>
              </w:rPr>
              <w:t>0</w:t>
            </w:r>
          </w:p>
        </w:tc>
      </w:tr>
      <w:tr w:rsidR="00DA21A4" w:rsidRPr="004C5BE4" w:rsidTr="00212385">
        <w:trPr>
          <w:trHeight w:val="255"/>
        </w:trPr>
        <w:tc>
          <w:tcPr>
            <w:tcW w:w="1717" w:type="dxa"/>
            <w:tcBorders>
              <w:top w:val="nil"/>
              <w:left w:val="single" w:sz="8" w:space="0" w:color="auto"/>
              <w:bottom w:val="single" w:sz="4" w:space="0" w:color="auto"/>
              <w:right w:val="single" w:sz="4" w:space="0" w:color="auto"/>
            </w:tcBorders>
            <w:noWrap/>
            <w:vAlign w:val="bottom"/>
          </w:tcPr>
          <w:p w:rsidR="00DA21A4" w:rsidRPr="004C5BE4" w:rsidRDefault="00DA21A4" w:rsidP="00212385">
            <w:pPr>
              <w:jc w:val="center"/>
              <w:rPr>
                <w:rFonts w:cs="Arial"/>
              </w:rPr>
            </w:pPr>
            <w:r w:rsidRPr="004C5BE4">
              <w:rPr>
                <w:rFonts w:cs="Arial"/>
              </w:rPr>
              <w:t>01.07</w:t>
            </w:r>
          </w:p>
        </w:tc>
        <w:tc>
          <w:tcPr>
            <w:tcW w:w="3728" w:type="dxa"/>
            <w:tcBorders>
              <w:top w:val="nil"/>
              <w:left w:val="nil"/>
              <w:bottom w:val="single" w:sz="4" w:space="0" w:color="auto"/>
              <w:right w:val="single" w:sz="4" w:space="0" w:color="auto"/>
            </w:tcBorders>
            <w:noWrap/>
            <w:vAlign w:val="bottom"/>
          </w:tcPr>
          <w:p w:rsidR="00DA21A4" w:rsidRPr="004C5BE4" w:rsidRDefault="00DA21A4" w:rsidP="00212385">
            <w:pPr>
              <w:rPr>
                <w:rFonts w:cs="Arial"/>
              </w:rPr>
            </w:pPr>
            <w:r w:rsidRPr="004C5BE4">
              <w:rPr>
                <w:rFonts w:cs="Arial"/>
              </w:rPr>
              <w:t>Kostenerstattungen und Kostenumlagen</w:t>
            </w:r>
          </w:p>
        </w:tc>
        <w:tc>
          <w:tcPr>
            <w:tcW w:w="1231" w:type="dxa"/>
            <w:tcBorders>
              <w:top w:val="nil"/>
              <w:left w:val="nil"/>
              <w:bottom w:val="single" w:sz="4" w:space="0" w:color="auto"/>
              <w:right w:val="single" w:sz="4" w:space="0" w:color="auto"/>
            </w:tcBorders>
            <w:noWrap/>
            <w:vAlign w:val="bottom"/>
          </w:tcPr>
          <w:p w:rsidR="00DA21A4" w:rsidRPr="004C5BE4" w:rsidRDefault="00577FEE" w:rsidP="00212385">
            <w:pPr>
              <w:jc w:val="right"/>
              <w:rPr>
                <w:rFonts w:cs="Arial"/>
              </w:rPr>
            </w:pPr>
            <w:r w:rsidRPr="004C5BE4">
              <w:rPr>
                <w:rFonts w:cs="Arial"/>
              </w:rPr>
              <w:t>2.910</w:t>
            </w:r>
          </w:p>
        </w:tc>
        <w:tc>
          <w:tcPr>
            <w:tcW w:w="1440" w:type="dxa"/>
            <w:tcBorders>
              <w:top w:val="nil"/>
              <w:left w:val="nil"/>
              <w:bottom w:val="single" w:sz="4" w:space="0" w:color="auto"/>
              <w:right w:val="single" w:sz="4" w:space="0" w:color="auto"/>
            </w:tcBorders>
            <w:noWrap/>
            <w:vAlign w:val="bottom"/>
          </w:tcPr>
          <w:p w:rsidR="00DA21A4" w:rsidRPr="004C5BE4" w:rsidRDefault="00577FEE" w:rsidP="00212385">
            <w:pPr>
              <w:jc w:val="right"/>
              <w:rPr>
                <w:rFonts w:cs="Arial"/>
              </w:rPr>
            </w:pPr>
            <w:r w:rsidRPr="004C5BE4">
              <w:rPr>
                <w:rFonts w:cs="Arial"/>
              </w:rPr>
              <w:t>3.050</w:t>
            </w:r>
          </w:p>
        </w:tc>
        <w:tc>
          <w:tcPr>
            <w:tcW w:w="1260" w:type="dxa"/>
            <w:tcBorders>
              <w:top w:val="nil"/>
              <w:left w:val="nil"/>
              <w:bottom w:val="single" w:sz="4" w:space="0" w:color="auto"/>
              <w:right w:val="single" w:sz="8" w:space="0" w:color="auto"/>
            </w:tcBorders>
            <w:noWrap/>
            <w:vAlign w:val="bottom"/>
          </w:tcPr>
          <w:p w:rsidR="00DA21A4" w:rsidRPr="004C5BE4" w:rsidRDefault="00577FEE" w:rsidP="00212385">
            <w:pPr>
              <w:jc w:val="right"/>
              <w:rPr>
                <w:rFonts w:cs="Arial"/>
              </w:rPr>
            </w:pPr>
            <w:r w:rsidRPr="004C5BE4">
              <w:rPr>
                <w:rFonts w:cs="Arial"/>
              </w:rPr>
              <w:t>+140</w:t>
            </w:r>
          </w:p>
        </w:tc>
      </w:tr>
      <w:tr w:rsidR="00DA21A4" w:rsidRPr="004C5BE4" w:rsidTr="00212385">
        <w:trPr>
          <w:trHeight w:val="255"/>
        </w:trPr>
        <w:tc>
          <w:tcPr>
            <w:tcW w:w="1717" w:type="dxa"/>
            <w:tcBorders>
              <w:top w:val="nil"/>
              <w:left w:val="single" w:sz="8" w:space="0" w:color="auto"/>
              <w:bottom w:val="single" w:sz="4" w:space="0" w:color="auto"/>
              <w:right w:val="single" w:sz="4" w:space="0" w:color="auto"/>
            </w:tcBorders>
            <w:noWrap/>
            <w:vAlign w:val="bottom"/>
          </w:tcPr>
          <w:p w:rsidR="00DA21A4" w:rsidRPr="004C5BE4" w:rsidRDefault="00DA21A4" w:rsidP="00212385">
            <w:pPr>
              <w:jc w:val="center"/>
              <w:rPr>
                <w:rFonts w:cs="Arial"/>
              </w:rPr>
            </w:pPr>
            <w:r w:rsidRPr="004C5BE4">
              <w:rPr>
                <w:rFonts w:cs="Arial"/>
              </w:rPr>
              <w:t>01.08</w:t>
            </w:r>
          </w:p>
        </w:tc>
        <w:tc>
          <w:tcPr>
            <w:tcW w:w="3728" w:type="dxa"/>
            <w:tcBorders>
              <w:top w:val="nil"/>
              <w:left w:val="nil"/>
              <w:bottom w:val="single" w:sz="4" w:space="0" w:color="auto"/>
              <w:right w:val="single" w:sz="4" w:space="0" w:color="auto"/>
            </w:tcBorders>
            <w:noWrap/>
            <w:vAlign w:val="bottom"/>
          </w:tcPr>
          <w:p w:rsidR="00DA21A4" w:rsidRPr="004C5BE4" w:rsidRDefault="00DA21A4" w:rsidP="00212385">
            <w:pPr>
              <w:rPr>
                <w:rFonts w:cs="Arial"/>
              </w:rPr>
            </w:pPr>
            <w:r w:rsidRPr="004C5BE4">
              <w:rPr>
                <w:rFonts w:cs="Arial"/>
              </w:rPr>
              <w:t>Zinsen und ähnliche Finanzerträge</w:t>
            </w:r>
          </w:p>
        </w:tc>
        <w:tc>
          <w:tcPr>
            <w:tcW w:w="1231"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440"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260" w:type="dxa"/>
            <w:tcBorders>
              <w:top w:val="nil"/>
              <w:left w:val="nil"/>
              <w:bottom w:val="single" w:sz="4" w:space="0" w:color="auto"/>
              <w:right w:val="single" w:sz="8" w:space="0" w:color="auto"/>
            </w:tcBorders>
            <w:noWrap/>
            <w:vAlign w:val="bottom"/>
          </w:tcPr>
          <w:p w:rsidR="00DA21A4" w:rsidRPr="004C5BE4" w:rsidRDefault="00DA21A4" w:rsidP="00212385">
            <w:pPr>
              <w:jc w:val="right"/>
              <w:rPr>
                <w:rFonts w:cs="Arial"/>
              </w:rPr>
            </w:pPr>
            <w:r w:rsidRPr="004C5BE4">
              <w:rPr>
                <w:rFonts w:cs="Arial"/>
              </w:rPr>
              <w:t>0</w:t>
            </w:r>
          </w:p>
        </w:tc>
      </w:tr>
      <w:tr w:rsidR="00DA21A4" w:rsidRPr="004C5BE4" w:rsidTr="00212385">
        <w:trPr>
          <w:trHeight w:val="255"/>
        </w:trPr>
        <w:tc>
          <w:tcPr>
            <w:tcW w:w="1717" w:type="dxa"/>
            <w:tcBorders>
              <w:top w:val="nil"/>
              <w:left w:val="single" w:sz="8" w:space="0" w:color="auto"/>
              <w:bottom w:val="single" w:sz="4" w:space="0" w:color="auto"/>
              <w:right w:val="single" w:sz="4" w:space="0" w:color="auto"/>
            </w:tcBorders>
            <w:noWrap/>
            <w:vAlign w:val="bottom"/>
          </w:tcPr>
          <w:p w:rsidR="00DA21A4" w:rsidRPr="004C5BE4" w:rsidRDefault="00DA21A4" w:rsidP="00212385">
            <w:pPr>
              <w:jc w:val="center"/>
              <w:rPr>
                <w:rFonts w:cs="Arial"/>
              </w:rPr>
            </w:pPr>
            <w:r w:rsidRPr="004C5BE4">
              <w:rPr>
                <w:rFonts w:cs="Arial"/>
              </w:rPr>
              <w:t>01.09</w:t>
            </w:r>
          </w:p>
        </w:tc>
        <w:tc>
          <w:tcPr>
            <w:tcW w:w="3728" w:type="dxa"/>
            <w:tcBorders>
              <w:top w:val="nil"/>
              <w:left w:val="nil"/>
              <w:bottom w:val="single" w:sz="4" w:space="0" w:color="auto"/>
              <w:right w:val="single" w:sz="4" w:space="0" w:color="auto"/>
            </w:tcBorders>
            <w:noWrap/>
            <w:vAlign w:val="bottom"/>
          </w:tcPr>
          <w:p w:rsidR="00DA21A4" w:rsidRPr="004C5BE4" w:rsidRDefault="00DA21A4" w:rsidP="00212385">
            <w:pPr>
              <w:rPr>
                <w:rFonts w:cs="Arial"/>
              </w:rPr>
            </w:pPr>
            <w:r w:rsidRPr="004C5BE4">
              <w:rPr>
                <w:rFonts w:cs="Arial"/>
              </w:rPr>
              <w:t>aktivierte Eigenleistungen</w:t>
            </w:r>
          </w:p>
        </w:tc>
        <w:tc>
          <w:tcPr>
            <w:tcW w:w="1231"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440"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260" w:type="dxa"/>
            <w:tcBorders>
              <w:top w:val="nil"/>
              <w:left w:val="nil"/>
              <w:bottom w:val="single" w:sz="4" w:space="0" w:color="auto"/>
              <w:right w:val="single" w:sz="8" w:space="0" w:color="auto"/>
            </w:tcBorders>
            <w:noWrap/>
            <w:vAlign w:val="bottom"/>
          </w:tcPr>
          <w:p w:rsidR="00DA21A4" w:rsidRPr="004C5BE4" w:rsidRDefault="00DA21A4" w:rsidP="00212385">
            <w:pPr>
              <w:jc w:val="right"/>
              <w:rPr>
                <w:rFonts w:cs="Arial"/>
              </w:rPr>
            </w:pPr>
            <w:r w:rsidRPr="004C5BE4">
              <w:rPr>
                <w:rFonts w:cs="Arial"/>
              </w:rPr>
              <w:t>0</w:t>
            </w:r>
          </w:p>
        </w:tc>
      </w:tr>
      <w:tr w:rsidR="00DA21A4" w:rsidRPr="004C5BE4" w:rsidTr="00212385">
        <w:trPr>
          <w:trHeight w:val="255"/>
        </w:trPr>
        <w:tc>
          <w:tcPr>
            <w:tcW w:w="1717" w:type="dxa"/>
            <w:tcBorders>
              <w:top w:val="nil"/>
              <w:left w:val="single" w:sz="8" w:space="0" w:color="auto"/>
              <w:bottom w:val="single" w:sz="4" w:space="0" w:color="auto"/>
              <w:right w:val="single" w:sz="4" w:space="0" w:color="auto"/>
            </w:tcBorders>
            <w:noWrap/>
            <w:vAlign w:val="bottom"/>
          </w:tcPr>
          <w:p w:rsidR="00DA21A4" w:rsidRPr="004C5BE4" w:rsidRDefault="00DA21A4" w:rsidP="00212385">
            <w:pPr>
              <w:jc w:val="center"/>
              <w:rPr>
                <w:rFonts w:cs="Arial"/>
              </w:rPr>
            </w:pPr>
            <w:r w:rsidRPr="004C5BE4">
              <w:rPr>
                <w:rFonts w:cs="Arial"/>
              </w:rPr>
              <w:t>01.10</w:t>
            </w:r>
          </w:p>
        </w:tc>
        <w:tc>
          <w:tcPr>
            <w:tcW w:w="3728" w:type="dxa"/>
            <w:tcBorders>
              <w:top w:val="nil"/>
              <w:left w:val="nil"/>
              <w:bottom w:val="single" w:sz="4" w:space="0" w:color="auto"/>
              <w:right w:val="single" w:sz="4" w:space="0" w:color="auto"/>
            </w:tcBorders>
            <w:noWrap/>
            <w:vAlign w:val="bottom"/>
          </w:tcPr>
          <w:p w:rsidR="00DA21A4" w:rsidRPr="004C5BE4" w:rsidRDefault="00DA21A4" w:rsidP="00212385">
            <w:pPr>
              <w:rPr>
                <w:rFonts w:cs="Arial"/>
              </w:rPr>
            </w:pPr>
            <w:r w:rsidRPr="004C5BE4">
              <w:rPr>
                <w:rFonts w:cs="Arial"/>
              </w:rPr>
              <w:t>Bestandsveränderungen</w:t>
            </w:r>
          </w:p>
        </w:tc>
        <w:tc>
          <w:tcPr>
            <w:tcW w:w="1231"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440"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260" w:type="dxa"/>
            <w:tcBorders>
              <w:top w:val="nil"/>
              <w:left w:val="nil"/>
              <w:bottom w:val="single" w:sz="4" w:space="0" w:color="auto"/>
              <w:right w:val="single" w:sz="8" w:space="0" w:color="auto"/>
            </w:tcBorders>
            <w:noWrap/>
            <w:vAlign w:val="bottom"/>
          </w:tcPr>
          <w:p w:rsidR="00DA21A4" w:rsidRPr="004C5BE4" w:rsidRDefault="00DA21A4" w:rsidP="00212385">
            <w:pPr>
              <w:jc w:val="right"/>
              <w:rPr>
                <w:rFonts w:cs="Arial"/>
              </w:rPr>
            </w:pPr>
            <w:r w:rsidRPr="004C5BE4">
              <w:rPr>
                <w:rFonts w:cs="Arial"/>
              </w:rPr>
              <w:t>0</w:t>
            </w:r>
          </w:p>
        </w:tc>
      </w:tr>
      <w:tr w:rsidR="00DA21A4" w:rsidRPr="004C5BE4" w:rsidTr="00212385">
        <w:trPr>
          <w:trHeight w:val="270"/>
        </w:trPr>
        <w:tc>
          <w:tcPr>
            <w:tcW w:w="1717" w:type="dxa"/>
            <w:tcBorders>
              <w:top w:val="nil"/>
              <w:left w:val="single" w:sz="8" w:space="0" w:color="auto"/>
              <w:bottom w:val="single" w:sz="8" w:space="0" w:color="auto"/>
              <w:right w:val="single" w:sz="4" w:space="0" w:color="auto"/>
            </w:tcBorders>
            <w:noWrap/>
            <w:vAlign w:val="bottom"/>
          </w:tcPr>
          <w:p w:rsidR="00DA21A4" w:rsidRPr="004C5BE4" w:rsidRDefault="00DA21A4" w:rsidP="00212385">
            <w:pPr>
              <w:jc w:val="center"/>
              <w:rPr>
                <w:rFonts w:cs="Arial"/>
              </w:rPr>
            </w:pPr>
            <w:r w:rsidRPr="004C5BE4">
              <w:rPr>
                <w:rFonts w:cs="Arial"/>
              </w:rPr>
              <w:t>01.11</w:t>
            </w:r>
          </w:p>
        </w:tc>
        <w:tc>
          <w:tcPr>
            <w:tcW w:w="3728" w:type="dxa"/>
            <w:tcBorders>
              <w:top w:val="nil"/>
              <w:left w:val="nil"/>
              <w:bottom w:val="single" w:sz="8" w:space="0" w:color="auto"/>
              <w:right w:val="single" w:sz="4" w:space="0" w:color="auto"/>
            </w:tcBorders>
            <w:noWrap/>
            <w:vAlign w:val="bottom"/>
          </w:tcPr>
          <w:p w:rsidR="00DA21A4" w:rsidRPr="004C5BE4" w:rsidRDefault="00DA21A4" w:rsidP="00212385">
            <w:pPr>
              <w:rPr>
                <w:rFonts w:cs="Arial"/>
              </w:rPr>
            </w:pPr>
            <w:r w:rsidRPr="004C5BE4">
              <w:rPr>
                <w:rFonts w:cs="Arial"/>
              </w:rPr>
              <w:t>sonstige ordentliche Erträge</w:t>
            </w:r>
          </w:p>
        </w:tc>
        <w:tc>
          <w:tcPr>
            <w:tcW w:w="1231" w:type="dxa"/>
            <w:tcBorders>
              <w:top w:val="nil"/>
              <w:left w:val="nil"/>
              <w:bottom w:val="single" w:sz="8"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440" w:type="dxa"/>
            <w:tcBorders>
              <w:top w:val="nil"/>
              <w:left w:val="nil"/>
              <w:bottom w:val="single" w:sz="8" w:space="0" w:color="auto"/>
              <w:right w:val="single" w:sz="4" w:space="0" w:color="auto"/>
            </w:tcBorders>
            <w:noWrap/>
            <w:vAlign w:val="bottom"/>
          </w:tcPr>
          <w:p w:rsidR="00DA21A4" w:rsidRPr="004C5BE4" w:rsidRDefault="00577FEE" w:rsidP="00212385">
            <w:pPr>
              <w:jc w:val="right"/>
              <w:rPr>
                <w:rFonts w:cs="Arial"/>
              </w:rPr>
            </w:pPr>
            <w:r w:rsidRPr="004C5BE4">
              <w:rPr>
                <w:rFonts w:cs="Arial"/>
              </w:rPr>
              <w:t>72</w:t>
            </w:r>
          </w:p>
        </w:tc>
        <w:tc>
          <w:tcPr>
            <w:tcW w:w="1260" w:type="dxa"/>
            <w:tcBorders>
              <w:top w:val="nil"/>
              <w:left w:val="nil"/>
              <w:bottom w:val="single" w:sz="8" w:space="0" w:color="auto"/>
              <w:right w:val="single" w:sz="8" w:space="0" w:color="auto"/>
            </w:tcBorders>
            <w:noWrap/>
            <w:vAlign w:val="bottom"/>
          </w:tcPr>
          <w:p w:rsidR="00577FEE" w:rsidRPr="004C5BE4" w:rsidRDefault="00577FEE" w:rsidP="00577FEE">
            <w:pPr>
              <w:jc w:val="right"/>
              <w:rPr>
                <w:rFonts w:cs="Arial"/>
              </w:rPr>
            </w:pPr>
            <w:r w:rsidRPr="004C5BE4">
              <w:rPr>
                <w:rFonts w:cs="Arial"/>
              </w:rPr>
              <w:t>+72</w:t>
            </w:r>
          </w:p>
        </w:tc>
      </w:tr>
      <w:tr w:rsidR="00DA21A4" w:rsidRPr="004C5BE4" w:rsidTr="00212385">
        <w:trPr>
          <w:trHeight w:val="270"/>
        </w:trPr>
        <w:tc>
          <w:tcPr>
            <w:tcW w:w="1717" w:type="dxa"/>
            <w:tcBorders>
              <w:top w:val="nil"/>
              <w:left w:val="single" w:sz="8" w:space="0" w:color="auto"/>
              <w:bottom w:val="single" w:sz="8" w:space="0" w:color="auto"/>
              <w:right w:val="single" w:sz="4" w:space="0" w:color="auto"/>
            </w:tcBorders>
            <w:shd w:val="clear" w:color="auto" w:fill="C0C0C0"/>
            <w:noWrap/>
            <w:vAlign w:val="bottom"/>
          </w:tcPr>
          <w:p w:rsidR="00DA21A4" w:rsidRPr="004C5BE4" w:rsidRDefault="00DA21A4" w:rsidP="00212385">
            <w:pPr>
              <w:jc w:val="center"/>
              <w:rPr>
                <w:rFonts w:cs="Arial"/>
                <w:b/>
                <w:bCs/>
              </w:rPr>
            </w:pPr>
            <w:r w:rsidRPr="004C5BE4">
              <w:rPr>
                <w:rFonts w:cs="Arial"/>
                <w:b/>
                <w:bCs/>
              </w:rPr>
              <w:t>01.12</w:t>
            </w:r>
          </w:p>
        </w:tc>
        <w:tc>
          <w:tcPr>
            <w:tcW w:w="3728" w:type="dxa"/>
            <w:tcBorders>
              <w:top w:val="nil"/>
              <w:left w:val="nil"/>
              <w:bottom w:val="single" w:sz="8" w:space="0" w:color="auto"/>
              <w:right w:val="single" w:sz="4" w:space="0" w:color="auto"/>
            </w:tcBorders>
            <w:shd w:val="clear" w:color="auto" w:fill="C0C0C0"/>
            <w:noWrap/>
            <w:vAlign w:val="bottom"/>
          </w:tcPr>
          <w:p w:rsidR="00DA21A4" w:rsidRPr="004C5BE4" w:rsidRDefault="00DA21A4" w:rsidP="00212385">
            <w:pPr>
              <w:rPr>
                <w:rFonts w:cs="Arial"/>
                <w:b/>
                <w:bCs/>
              </w:rPr>
            </w:pPr>
            <w:r w:rsidRPr="004C5BE4">
              <w:rPr>
                <w:rFonts w:cs="Arial"/>
                <w:b/>
                <w:bCs/>
              </w:rPr>
              <w:t>Summe</w:t>
            </w:r>
          </w:p>
        </w:tc>
        <w:tc>
          <w:tcPr>
            <w:tcW w:w="1231" w:type="dxa"/>
            <w:tcBorders>
              <w:top w:val="nil"/>
              <w:left w:val="nil"/>
              <w:bottom w:val="single" w:sz="4" w:space="0" w:color="auto"/>
              <w:right w:val="single" w:sz="4" w:space="0" w:color="auto"/>
            </w:tcBorders>
            <w:shd w:val="clear" w:color="auto" w:fill="C0C0C0"/>
            <w:noWrap/>
            <w:vAlign w:val="bottom"/>
          </w:tcPr>
          <w:p w:rsidR="00DA21A4" w:rsidRPr="004C5BE4" w:rsidRDefault="00577FEE" w:rsidP="00212385">
            <w:pPr>
              <w:jc w:val="right"/>
              <w:rPr>
                <w:rFonts w:cs="Arial"/>
                <w:b/>
                <w:bCs/>
              </w:rPr>
            </w:pPr>
            <w:r w:rsidRPr="004C5BE4">
              <w:rPr>
                <w:rFonts w:cs="Arial"/>
                <w:b/>
                <w:bCs/>
              </w:rPr>
              <w:t>3.499</w:t>
            </w:r>
          </w:p>
        </w:tc>
        <w:tc>
          <w:tcPr>
            <w:tcW w:w="1440" w:type="dxa"/>
            <w:tcBorders>
              <w:top w:val="nil"/>
              <w:left w:val="nil"/>
              <w:bottom w:val="single" w:sz="4" w:space="0" w:color="auto"/>
              <w:right w:val="single" w:sz="4" w:space="0" w:color="auto"/>
            </w:tcBorders>
            <w:shd w:val="clear" w:color="auto" w:fill="C0C0C0"/>
            <w:noWrap/>
            <w:vAlign w:val="bottom"/>
          </w:tcPr>
          <w:p w:rsidR="00DA21A4" w:rsidRPr="004C5BE4" w:rsidRDefault="00577FEE" w:rsidP="00212385">
            <w:pPr>
              <w:jc w:val="right"/>
              <w:rPr>
                <w:rFonts w:cs="Arial"/>
                <w:b/>
                <w:bCs/>
              </w:rPr>
            </w:pPr>
            <w:r w:rsidRPr="004C5BE4">
              <w:rPr>
                <w:rFonts w:cs="Arial"/>
                <w:b/>
                <w:bCs/>
              </w:rPr>
              <w:t>3.465</w:t>
            </w:r>
          </w:p>
        </w:tc>
        <w:tc>
          <w:tcPr>
            <w:tcW w:w="1260" w:type="dxa"/>
            <w:tcBorders>
              <w:top w:val="nil"/>
              <w:left w:val="nil"/>
              <w:bottom w:val="single" w:sz="4" w:space="0" w:color="auto"/>
              <w:right w:val="single" w:sz="8" w:space="0" w:color="auto"/>
            </w:tcBorders>
            <w:shd w:val="clear" w:color="auto" w:fill="C0C0C0"/>
            <w:noWrap/>
            <w:vAlign w:val="bottom"/>
          </w:tcPr>
          <w:p w:rsidR="00DA21A4" w:rsidRPr="004C5BE4" w:rsidRDefault="00577FEE" w:rsidP="00212385">
            <w:pPr>
              <w:jc w:val="right"/>
              <w:rPr>
                <w:rFonts w:cs="Arial"/>
                <w:b/>
                <w:bCs/>
              </w:rPr>
            </w:pPr>
            <w:r w:rsidRPr="004C5BE4">
              <w:rPr>
                <w:rFonts w:cs="Arial"/>
                <w:b/>
                <w:bCs/>
              </w:rPr>
              <w:t>34</w:t>
            </w:r>
          </w:p>
        </w:tc>
      </w:tr>
    </w:tbl>
    <w:p w:rsidR="00DA21A4" w:rsidRPr="004C5BE4" w:rsidRDefault="00DA21A4" w:rsidP="00DA21A4"/>
    <w:tbl>
      <w:tblPr>
        <w:tblW w:w="9376" w:type="dxa"/>
        <w:tblInd w:w="54" w:type="dxa"/>
        <w:tblLayout w:type="fixed"/>
        <w:tblCellMar>
          <w:left w:w="70" w:type="dxa"/>
          <w:right w:w="70" w:type="dxa"/>
        </w:tblCellMar>
        <w:tblLook w:val="0000"/>
      </w:tblPr>
      <w:tblGrid>
        <w:gridCol w:w="1717"/>
        <w:gridCol w:w="3728"/>
        <w:gridCol w:w="1231"/>
        <w:gridCol w:w="1440"/>
        <w:gridCol w:w="1260"/>
      </w:tblGrid>
      <w:tr w:rsidR="00DA21A4" w:rsidRPr="004C5BE4" w:rsidTr="00212385">
        <w:trPr>
          <w:trHeight w:val="340"/>
        </w:trPr>
        <w:tc>
          <w:tcPr>
            <w:tcW w:w="5445" w:type="dxa"/>
            <w:gridSpan w:val="2"/>
            <w:tcBorders>
              <w:top w:val="single" w:sz="8" w:space="0" w:color="auto"/>
              <w:left w:val="single" w:sz="8" w:space="0" w:color="auto"/>
              <w:bottom w:val="nil"/>
              <w:right w:val="single" w:sz="4" w:space="0" w:color="auto"/>
            </w:tcBorders>
            <w:shd w:val="clear" w:color="auto" w:fill="C0C0C0"/>
            <w:vAlign w:val="center"/>
          </w:tcPr>
          <w:p w:rsidR="00DA21A4" w:rsidRPr="004C5BE4" w:rsidRDefault="00DA21A4" w:rsidP="00212385">
            <w:pPr>
              <w:rPr>
                <w:rFonts w:cs="Arial"/>
              </w:rPr>
            </w:pPr>
            <w:r w:rsidRPr="004C5BE4">
              <w:rPr>
                <w:rFonts w:cs="Arial"/>
                <w:b/>
                <w:bCs/>
              </w:rPr>
              <w:t>Ordentliche AUFWENDUNGEN</w:t>
            </w:r>
          </w:p>
        </w:tc>
        <w:tc>
          <w:tcPr>
            <w:tcW w:w="1231" w:type="dxa"/>
            <w:tcBorders>
              <w:top w:val="single" w:sz="4" w:space="0" w:color="auto"/>
              <w:left w:val="single" w:sz="4" w:space="0" w:color="auto"/>
              <w:bottom w:val="single" w:sz="4" w:space="0" w:color="auto"/>
              <w:right w:val="single" w:sz="4" w:space="0" w:color="auto"/>
            </w:tcBorders>
            <w:noWrap/>
            <w:vAlign w:val="center"/>
          </w:tcPr>
          <w:p w:rsidR="00DA21A4" w:rsidRPr="004C5BE4" w:rsidRDefault="00DA21A4" w:rsidP="00212385">
            <w:pPr>
              <w:jc w:val="center"/>
              <w:rPr>
                <w:rFonts w:cs="Arial"/>
              </w:rPr>
            </w:pPr>
            <w:r w:rsidRPr="004C5BE4">
              <w:rPr>
                <w:rFonts w:cs="Arial"/>
              </w:rPr>
              <w:t>(in Tsd. €)</w:t>
            </w:r>
          </w:p>
        </w:tc>
        <w:tc>
          <w:tcPr>
            <w:tcW w:w="1440" w:type="dxa"/>
            <w:tcBorders>
              <w:top w:val="single" w:sz="4" w:space="0" w:color="auto"/>
              <w:left w:val="single" w:sz="4" w:space="0" w:color="auto"/>
              <w:bottom w:val="single" w:sz="4" w:space="0" w:color="auto"/>
              <w:right w:val="single" w:sz="4" w:space="0" w:color="auto"/>
            </w:tcBorders>
            <w:noWrap/>
            <w:vAlign w:val="center"/>
          </w:tcPr>
          <w:p w:rsidR="00DA21A4" w:rsidRPr="004C5BE4" w:rsidRDefault="00DA21A4" w:rsidP="00212385">
            <w:pPr>
              <w:jc w:val="center"/>
              <w:rPr>
                <w:rFonts w:cs="Arial"/>
              </w:rPr>
            </w:pPr>
            <w:r w:rsidRPr="004C5BE4">
              <w:rPr>
                <w:rFonts w:cs="Arial"/>
              </w:rPr>
              <w:t>(in Tsd. €)</w:t>
            </w:r>
          </w:p>
        </w:tc>
        <w:tc>
          <w:tcPr>
            <w:tcW w:w="1260" w:type="dxa"/>
            <w:tcBorders>
              <w:top w:val="single" w:sz="4" w:space="0" w:color="auto"/>
              <w:left w:val="single" w:sz="4" w:space="0" w:color="auto"/>
              <w:bottom w:val="single" w:sz="4" w:space="0" w:color="auto"/>
              <w:right w:val="single" w:sz="4" w:space="0" w:color="auto"/>
            </w:tcBorders>
            <w:noWrap/>
            <w:vAlign w:val="center"/>
          </w:tcPr>
          <w:p w:rsidR="00DA21A4" w:rsidRPr="004C5BE4" w:rsidRDefault="00DA21A4" w:rsidP="00212385">
            <w:pPr>
              <w:jc w:val="center"/>
              <w:rPr>
                <w:rFonts w:cs="Arial"/>
              </w:rPr>
            </w:pPr>
            <w:r w:rsidRPr="004C5BE4">
              <w:rPr>
                <w:rFonts w:cs="Arial"/>
              </w:rPr>
              <w:t>(in Tsd. €)</w:t>
            </w:r>
          </w:p>
        </w:tc>
      </w:tr>
      <w:tr w:rsidR="00DA21A4" w:rsidRPr="004C5BE4" w:rsidTr="00212385">
        <w:trPr>
          <w:trHeight w:val="255"/>
        </w:trPr>
        <w:tc>
          <w:tcPr>
            <w:tcW w:w="1717" w:type="dxa"/>
            <w:tcBorders>
              <w:top w:val="single" w:sz="8" w:space="0" w:color="auto"/>
              <w:left w:val="single" w:sz="8" w:space="0" w:color="auto"/>
              <w:bottom w:val="single" w:sz="4" w:space="0" w:color="auto"/>
              <w:right w:val="single" w:sz="4" w:space="0" w:color="auto"/>
            </w:tcBorders>
            <w:noWrap/>
            <w:vAlign w:val="bottom"/>
          </w:tcPr>
          <w:p w:rsidR="00DA21A4" w:rsidRPr="004C5BE4" w:rsidRDefault="00DA21A4" w:rsidP="00212385">
            <w:pPr>
              <w:jc w:val="center"/>
              <w:rPr>
                <w:rFonts w:cs="Arial"/>
              </w:rPr>
            </w:pPr>
            <w:r w:rsidRPr="004C5BE4">
              <w:rPr>
                <w:rFonts w:cs="Arial"/>
              </w:rPr>
              <w:t>02.01</w:t>
            </w:r>
          </w:p>
        </w:tc>
        <w:tc>
          <w:tcPr>
            <w:tcW w:w="3728" w:type="dxa"/>
            <w:tcBorders>
              <w:top w:val="single" w:sz="8" w:space="0" w:color="auto"/>
              <w:left w:val="nil"/>
              <w:bottom w:val="single" w:sz="4" w:space="0" w:color="auto"/>
              <w:right w:val="single" w:sz="4" w:space="0" w:color="auto"/>
            </w:tcBorders>
            <w:noWrap/>
            <w:vAlign w:val="bottom"/>
          </w:tcPr>
          <w:p w:rsidR="00DA21A4" w:rsidRPr="004C5BE4" w:rsidRDefault="00DA21A4" w:rsidP="00212385">
            <w:pPr>
              <w:rPr>
                <w:rFonts w:cs="Arial"/>
              </w:rPr>
            </w:pPr>
            <w:r w:rsidRPr="004C5BE4">
              <w:rPr>
                <w:rFonts w:cs="Arial"/>
              </w:rPr>
              <w:t>Aufwendungen für aktives Personal</w:t>
            </w:r>
          </w:p>
        </w:tc>
        <w:tc>
          <w:tcPr>
            <w:tcW w:w="1231" w:type="dxa"/>
            <w:tcBorders>
              <w:top w:val="single" w:sz="8" w:space="0" w:color="auto"/>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440" w:type="dxa"/>
            <w:tcBorders>
              <w:top w:val="single" w:sz="4" w:space="0" w:color="auto"/>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260" w:type="dxa"/>
            <w:tcBorders>
              <w:top w:val="single" w:sz="4" w:space="0" w:color="auto"/>
              <w:left w:val="nil"/>
              <w:bottom w:val="single" w:sz="4" w:space="0" w:color="auto"/>
              <w:right w:val="single" w:sz="8" w:space="0" w:color="auto"/>
            </w:tcBorders>
            <w:noWrap/>
            <w:vAlign w:val="bottom"/>
          </w:tcPr>
          <w:p w:rsidR="00DA21A4" w:rsidRPr="004C5BE4" w:rsidRDefault="00DA21A4" w:rsidP="00212385">
            <w:pPr>
              <w:jc w:val="right"/>
              <w:rPr>
                <w:rFonts w:cs="Arial"/>
              </w:rPr>
            </w:pPr>
            <w:r w:rsidRPr="004C5BE4">
              <w:rPr>
                <w:rFonts w:cs="Arial"/>
              </w:rPr>
              <w:t>0</w:t>
            </w:r>
          </w:p>
        </w:tc>
      </w:tr>
      <w:tr w:rsidR="00DA21A4" w:rsidRPr="004C5BE4" w:rsidTr="00212385">
        <w:trPr>
          <w:trHeight w:val="255"/>
        </w:trPr>
        <w:tc>
          <w:tcPr>
            <w:tcW w:w="1717" w:type="dxa"/>
            <w:tcBorders>
              <w:top w:val="nil"/>
              <w:left w:val="single" w:sz="8" w:space="0" w:color="auto"/>
              <w:bottom w:val="single" w:sz="4" w:space="0" w:color="auto"/>
              <w:right w:val="single" w:sz="4" w:space="0" w:color="auto"/>
            </w:tcBorders>
            <w:noWrap/>
            <w:vAlign w:val="bottom"/>
          </w:tcPr>
          <w:p w:rsidR="00DA21A4" w:rsidRPr="004C5BE4" w:rsidRDefault="00DA21A4" w:rsidP="00212385">
            <w:pPr>
              <w:jc w:val="center"/>
              <w:rPr>
                <w:rFonts w:cs="Arial"/>
              </w:rPr>
            </w:pPr>
            <w:r w:rsidRPr="004C5BE4">
              <w:rPr>
                <w:rFonts w:cs="Arial"/>
              </w:rPr>
              <w:t>02.02</w:t>
            </w:r>
          </w:p>
        </w:tc>
        <w:tc>
          <w:tcPr>
            <w:tcW w:w="3728" w:type="dxa"/>
            <w:tcBorders>
              <w:top w:val="nil"/>
              <w:left w:val="nil"/>
              <w:bottom w:val="single" w:sz="4" w:space="0" w:color="auto"/>
              <w:right w:val="single" w:sz="4" w:space="0" w:color="auto"/>
            </w:tcBorders>
            <w:noWrap/>
            <w:vAlign w:val="bottom"/>
          </w:tcPr>
          <w:p w:rsidR="00DA21A4" w:rsidRPr="004C5BE4" w:rsidRDefault="00DA21A4" w:rsidP="00212385">
            <w:pPr>
              <w:rPr>
                <w:rFonts w:cs="Arial"/>
              </w:rPr>
            </w:pPr>
            <w:r w:rsidRPr="004C5BE4">
              <w:rPr>
                <w:rFonts w:cs="Arial"/>
              </w:rPr>
              <w:t>Aufwendungen für die Versorgung</w:t>
            </w:r>
          </w:p>
        </w:tc>
        <w:tc>
          <w:tcPr>
            <w:tcW w:w="1231"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440"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260" w:type="dxa"/>
            <w:tcBorders>
              <w:top w:val="nil"/>
              <w:left w:val="nil"/>
              <w:bottom w:val="single" w:sz="4" w:space="0" w:color="auto"/>
              <w:right w:val="single" w:sz="8" w:space="0" w:color="auto"/>
            </w:tcBorders>
            <w:noWrap/>
            <w:vAlign w:val="bottom"/>
          </w:tcPr>
          <w:p w:rsidR="00DA21A4" w:rsidRPr="004C5BE4" w:rsidRDefault="00DA21A4" w:rsidP="00212385">
            <w:pPr>
              <w:jc w:val="right"/>
              <w:rPr>
                <w:rFonts w:cs="Arial"/>
              </w:rPr>
            </w:pPr>
            <w:r w:rsidRPr="004C5BE4">
              <w:rPr>
                <w:rFonts w:cs="Arial"/>
              </w:rPr>
              <w:t>0</w:t>
            </w:r>
          </w:p>
        </w:tc>
      </w:tr>
      <w:tr w:rsidR="00DA21A4" w:rsidRPr="004C5BE4" w:rsidTr="00212385">
        <w:trPr>
          <w:trHeight w:val="255"/>
        </w:trPr>
        <w:tc>
          <w:tcPr>
            <w:tcW w:w="1717" w:type="dxa"/>
            <w:tcBorders>
              <w:top w:val="nil"/>
              <w:left w:val="single" w:sz="8" w:space="0" w:color="auto"/>
              <w:bottom w:val="single" w:sz="4" w:space="0" w:color="auto"/>
              <w:right w:val="single" w:sz="4" w:space="0" w:color="auto"/>
            </w:tcBorders>
            <w:noWrap/>
            <w:vAlign w:val="bottom"/>
          </w:tcPr>
          <w:p w:rsidR="00DA21A4" w:rsidRPr="004C5BE4" w:rsidRDefault="00DA21A4" w:rsidP="00212385">
            <w:pPr>
              <w:jc w:val="center"/>
              <w:rPr>
                <w:rFonts w:cs="Arial"/>
              </w:rPr>
            </w:pPr>
            <w:r w:rsidRPr="004C5BE4">
              <w:rPr>
                <w:rFonts w:cs="Arial"/>
              </w:rPr>
              <w:t>02.03</w:t>
            </w:r>
          </w:p>
        </w:tc>
        <w:tc>
          <w:tcPr>
            <w:tcW w:w="3728" w:type="dxa"/>
            <w:tcBorders>
              <w:top w:val="nil"/>
              <w:left w:val="nil"/>
              <w:bottom w:val="single" w:sz="4" w:space="0" w:color="auto"/>
              <w:right w:val="single" w:sz="4" w:space="0" w:color="auto"/>
            </w:tcBorders>
            <w:noWrap/>
            <w:vAlign w:val="bottom"/>
          </w:tcPr>
          <w:p w:rsidR="00DA21A4" w:rsidRPr="004C5BE4" w:rsidRDefault="00DA21A4" w:rsidP="00212385">
            <w:pPr>
              <w:rPr>
                <w:rFonts w:cs="Arial"/>
              </w:rPr>
            </w:pPr>
            <w:r w:rsidRPr="004C5BE4">
              <w:rPr>
                <w:rFonts w:cs="Arial"/>
              </w:rPr>
              <w:t>Aufwendungen für Sach- und Dienstleistungen</w:t>
            </w:r>
          </w:p>
        </w:tc>
        <w:tc>
          <w:tcPr>
            <w:tcW w:w="1231"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440"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260" w:type="dxa"/>
            <w:tcBorders>
              <w:top w:val="nil"/>
              <w:left w:val="nil"/>
              <w:bottom w:val="single" w:sz="4" w:space="0" w:color="auto"/>
              <w:right w:val="single" w:sz="8" w:space="0" w:color="auto"/>
            </w:tcBorders>
            <w:noWrap/>
            <w:vAlign w:val="bottom"/>
          </w:tcPr>
          <w:p w:rsidR="00DA21A4" w:rsidRPr="004C5BE4" w:rsidRDefault="00DA21A4" w:rsidP="00212385">
            <w:pPr>
              <w:jc w:val="right"/>
              <w:rPr>
                <w:rFonts w:cs="Arial"/>
              </w:rPr>
            </w:pPr>
            <w:r w:rsidRPr="004C5BE4">
              <w:rPr>
                <w:rFonts w:cs="Arial"/>
              </w:rPr>
              <w:t>0</w:t>
            </w:r>
          </w:p>
        </w:tc>
      </w:tr>
      <w:tr w:rsidR="00DA21A4" w:rsidRPr="004C5BE4" w:rsidTr="00212385">
        <w:trPr>
          <w:trHeight w:val="255"/>
        </w:trPr>
        <w:tc>
          <w:tcPr>
            <w:tcW w:w="1717" w:type="dxa"/>
            <w:tcBorders>
              <w:top w:val="nil"/>
              <w:left w:val="single" w:sz="8" w:space="0" w:color="auto"/>
              <w:bottom w:val="single" w:sz="4" w:space="0" w:color="auto"/>
              <w:right w:val="single" w:sz="4" w:space="0" w:color="auto"/>
            </w:tcBorders>
            <w:noWrap/>
            <w:vAlign w:val="bottom"/>
          </w:tcPr>
          <w:p w:rsidR="00DA21A4" w:rsidRPr="004C5BE4" w:rsidRDefault="00DA21A4" w:rsidP="00212385">
            <w:pPr>
              <w:jc w:val="center"/>
              <w:rPr>
                <w:rFonts w:cs="Arial"/>
              </w:rPr>
            </w:pPr>
            <w:r w:rsidRPr="004C5BE4">
              <w:rPr>
                <w:rFonts w:cs="Arial"/>
              </w:rPr>
              <w:t>02.04</w:t>
            </w:r>
          </w:p>
        </w:tc>
        <w:tc>
          <w:tcPr>
            <w:tcW w:w="3728" w:type="dxa"/>
            <w:tcBorders>
              <w:top w:val="nil"/>
              <w:left w:val="nil"/>
              <w:bottom w:val="single" w:sz="4" w:space="0" w:color="auto"/>
              <w:right w:val="single" w:sz="4" w:space="0" w:color="auto"/>
            </w:tcBorders>
            <w:noWrap/>
            <w:vAlign w:val="bottom"/>
          </w:tcPr>
          <w:p w:rsidR="00DA21A4" w:rsidRPr="004C5BE4" w:rsidRDefault="00DA21A4" w:rsidP="00212385">
            <w:pPr>
              <w:rPr>
                <w:rFonts w:cs="Arial"/>
              </w:rPr>
            </w:pPr>
            <w:r w:rsidRPr="004C5BE4">
              <w:rPr>
                <w:rFonts w:cs="Arial"/>
              </w:rPr>
              <w:t>Abschreibungen</w:t>
            </w:r>
          </w:p>
        </w:tc>
        <w:tc>
          <w:tcPr>
            <w:tcW w:w="1231"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440"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260" w:type="dxa"/>
            <w:tcBorders>
              <w:top w:val="nil"/>
              <w:left w:val="nil"/>
              <w:bottom w:val="single" w:sz="4" w:space="0" w:color="auto"/>
              <w:right w:val="single" w:sz="8" w:space="0" w:color="auto"/>
            </w:tcBorders>
            <w:noWrap/>
            <w:vAlign w:val="bottom"/>
          </w:tcPr>
          <w:p w:rsidR="00DA21A4" w:rsidRPr="004C5BE4" w:rsidRDefault="00DA21A4" w:rsidP="00212385">
            <w:pPr>
              <w:jc w:val="right"/>
              <w:rPr>
                <w:rFonts w:cs="Arial"/>
              </w:rPr>
            </w:pPr>
            <w:r w:rsidRPr="004C5BE4">
              <w:rPr>
                <w:rFonts w:cs="Arial"/>
              </w:rPr>
              <w:t>0</w:t>
            </w:r>
          </w:p>
        </w:tc>
      </w:tr>
      <w:tr w:rsidR="00DA21A4" w:rsidRPr="004C5BE4" w:rsidTr="00212385">
        <w:trPr>
          <w:trHeight w:val="255"/>
        </w:trPr>
        <w:tc>
          <w:tcPr>
            <w:tcW w:w="1717" w:type="dxa"/>
            <w:tcBorders>
              <w:top w:val="nil"/>
              <w:left w:val="single" w:sz="8" w:space="0" w:color="auto"/>
              <w:bottom w:val="single" w:sz="4" w:space="0" w:color="auto"/>
              <w:right w:val="single" w:sz="4" w:space="0" w:color="auto"/>
            </w:tcBorders>
            <w:noWrap/>
            <w:vAlign w:val="bottom"/>
          </w:tcPr>
          <w:p w:rsidR="00DA21A4" w:rsidRPr="004C5BE4" w:rsidRDefault="00DA21A4" w:rsidP="00212385">
            <w:pPr>
              <w:jc w:val="center"/>
              <w:rPr>
                <w:rFonts w:cs="Arial"/>
              </w:rPr>
            </w:pPr>
            <w:r w:rsidRPr="004C5BE4">
              <w:rPr>
                <w:rFonts w:cs="Arial"/>
              </w:rPr>
              <w:t>02.05</w:t>
            </w:r>
          </w:p>
        </w:tc>
        <w:tc>
          <w:tcPr>
            <w:tcW w:w="3728" w:type="dxa"/>
            <w:tcBorders>
              <w:top w:val="nil"/>
              <w:left w:val="nil"/>
              <w:bottom w:val="single" w:sz="4" w:space="0" w:color="auto"/>
              <w:right w:val="single" w:sz="4" w:space="0" w:color="auto"/>
            </w:tcBorders>
            <w:noWrap/>
            <w:vAlign w:val="bottom"/>
          </w:tcPr>
          <w:p w:rsidR="00DA21A4" w:rsidRPr="004C5BE4" w:rsidRDefault="00DA21A4" w:rsidP="00212385">
            <w:pPr>
              <w:rPr>
                <w:rFonts w:cs="Arial"/>
              </w:rPr>
            </w:pPr>
            <w:r w:rsidRPr="004C5BE4">
              <w:rPr>
                <w:rFonts w:cs="Arial"/>
              </w:rPr>
              <w:t>Zinsen und ähnliche Aufwendungen</w:t>
            </w:r>
          </w:p>
        </w:tc>
        <w:tc>
          <w:tcPr>
            <w:tcW w:w="1231"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440" w:type="dxa"/>
            <w:tcBorders>
              <w:top w:val="nil"/>
              <w:left w:val="nil"/>
              <w:bottom w:val="single" w:sz="4" w:space="0" w:color="auto"/>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260" w:type="dxa"/>
            <w:tcBorders>
              <w:top w:val="nil"/>
              <w:left w:val="nil"/>
              <w:bottom w:val="single" w:sz="4" w:space="0" w:color="auto"/>
              <w:right w:val="single" w:sz="8" w:space="0" w:color="auto"/>
            </w:tcBorders>
            <w:noWrap/>
            <w:vAlign w:val="bottom"/>
          </w:tcPr>
          <w:p w:rsidR="00DA21A4" w:rsidRPr="004C5BE4" w:rsidRDefault="00DA21A4" w:rsidP="00212385">
            <w:pPr>
              <w:jc w:val="right"/>
              <w:rPr>
                <w:rFonts w:cs="Arial"/>
              </w:rPr>
            </w:pPr>
            <w:r w:rsidRPr="004C5BE4">
              <w:rPr>
                <w:rFonts w:cs="Arial"/>
              </w:rPr>
              <w:t>0</w:t>
            </w:r>
          </w:p>
        </w:tc>
      </w:tr>
      <w:tr w:rsidR="00DA21A4" w:rsidRPr="004C5BE4" w:rsidTr="00212385">
        <w:trPr>
          <w:trHeight w:val="255"/>
        </w:trPr>
        <w:tc>
          <w:tcPr>
            <w:tcW w:w="1717" w:type="dxa"/>
            <w:tcBorders>
              <w:top w:val="nil"/>
              <w:left w:val="single" w:sz="8" w:space="0" w:color="auto"/>
              <w:bottom w:val="nil"/>
              <w:right w:val="single" w:sz="4" w:space="0" w:color="auto"/>
            </w:tcBorders>
            <w:noWrap/>
            <w:vAlign w:val="bottom"/>
          </w:tcPr>
          <w:p w:rsidR="00DA21A4" w:rsidRPr="004C5BE4" w:rsidRDefault="00DA21A4" w:rsidP="00212385">
            <w:pPr>
              <w:jc w:val="center"/>
              <w:rPr>
                <w:rFonts w:cs="Arial"/>
              </w:rPr>
            </w:pPr>
            <w:r w:rsidRPr="004C5BE4">
              <w:rPr>
                <w:rFonts w:cs="Arial"/>
              </w:rPr>
              <w:t>02.06</w:t>
            </w:r>
          </w:p>
        </w:tc>
        <w:tc>
          <w:tcPr>
            <w:tcW w:w="3728" w:type="dxa"/>
            <w:tcBorders>
              <w:top w:val="nil"/>
              <w:left w:val="nil"/>
              <w:bottom w:val="nil"/>
              <w:right w:val="single" w:sz="4" w:space="0" w:color="auto"/>
            </w:tcBorders>
            <w:noWrap/>
            <w:vAlign w:val="bottom"/>
          </w:tcPr>
          <w:p w:rsidR="00DA21A4" w:rsidRPr="004C5BE4" w:rsidRDefault="00DA21A4" w:rsidP="00212385">
            <w:pPr>
              <w:rPr>
                <w:rFonts w:cs="Arial"/>
              </w:rPr>
            </w:pPr>
            <w:r w:rsidRPr="004C5BE4">
              <w:rPr>
                <w:rFonts w:cs="Arial"/>
              </w:rPr>
              <w:t>Transferaufwendungen</w:t>
            </w:r>
          </w:p>
        </w:tc>
        <w:tc>
          <w:tcPr>
            <w:tcW w:w="1231" w:type="dxa"/>
            <w:tcBorders>
              <w:top w:val="nil"/>
              <w:left w:val="nil"/>
              <w:bottom w:val="nil"/>
              <w:right w:val="single" w:sz="4" w:space="0" w:color="auto"/>
            </w:tcBorders>
            <w:noWrap/>
            <w:vAlign w:val="bottom"/>
          </w:tcPr>
          <w:p w:rsidR="00DA21A4" w:rsidRPr="004C5BE4" w:rsidRDefault="00577FEE" w:rsidP="00577FEE">
            <w:pPr>
              <w:jc w:val="right"/>
              <w:rPr>
                <w:rFonts w:cs="Arial"/>
              </w:rPr>
            </w:pPr>
            <w:r w:rsidRPr="004C5BE4">
              <w:rPr>
                <w:rFonts w:cs="Arial"/>
              </w:rPr>
              <w:t>-5.217</w:t>
            </w:r>
          </w:p>
        </w:tc>
        <w:tc>
          <w:tcPr>
            <w:tcW w:w="1440" w:type="dxa"/>
            <w:tcBorders>
              <w:top w:val="nil"/>
              <w:left w:val="nil"/>
              <w:bottom w:val="nil"/>
              <w:right w:val="single" w:sz="4" w:space="0" w:color="auto"/>
            </w:tcBorders>
            <w:noWrap/>
            <w:vAlign w:val="bottom"/>
          </w:tcPr>
          <w:p w:rsidR="00DA21A4" w:rsidRPr="004C5BE4" w:rsidRDefault="00577FEE" w:rsidP="00212385">
            <w:pPr>
              <w:jc w:val="right"/>
              <w:rPr>
                <w:rFonts w:cs="Arial"/>
              </w:rPr>
            </w:pPr>
            <w:r w:rsidRPr="004C5BE4">
              <w:rPr>
                <w:rFonts w:cs="Arial"/>
              </w:rPr>
              <w:t>-3.756</w:t>
            </w:r>
          </w:p>
        </w:tc>
        <w:tc>
          <w:tcPr>
            <w:tcW w:w="1260" w:type="dxa"/>
            <w:tcBorders>
              <w:top w:val="nil"/>
              <w:left w:val="nil"/>
              <w:bottom w:val="single" w:sz="4" w:space="0" w:color="auto"/>
              <w:right w:val="single" w:sz="8" w:space="0" w:color="auto"/>
            </w:tcBorders>
            <w:noWrap/>
            <w:vAlign w:val="bottom"/>
          </w:tcPr>
          <w:p w:rsidR="00577FEE" w:rsidRPr="004C5BE4" w:rsidRDefault="00577FEE" w:rsidP="00577FEE">
            <w:pPr>
              <w:jc w:val="right"/>
              <w:rPr>
                <w:rFonts w:cs="Arial"/>
              </w:rPr>
            </w:pPr>
            <w:r w:rsidRPr="004C5BE4">
              <w:rPr>
                <w:rFonts w:cs="Arial"/>
              </w:rPr>
              <w:t>+1.461</w:t>
            </w:r>
          </w:p>
        </w:tc>
      </w:tr>
      <w:tr w:rsidR="00DA21A4" w:rsidRPr="004C5BE4" w:rsidTr="00212385">
        <w:trPr>
          <w:trHeight w:val="270"/>
        </w:trPr>
        <w:tc>
          <w:tcPr>
            <w:tcW w:w="1717" w:type="dxa"/>
            <w:tcBorders>
              <w:top w:val="single" w:sz="4" w:space="0" w:color="auto"/>
              <w:left w:val="single" w:sz="8" w:space="0" w:color="auto"/>
              <w:bottom w:val="nil"/>
              <w:right w:val="single" w:sz="4" w:space="0" w:color="auto"/>
            </w:tcBorders>
            <w:noWrap/>
            <w:vAlign w:val="bottom"/>
          </w:tcPr>
          <w:p w:rsidR="00DA21A4" w:rsidRPr="004C5BE4" w:rsidRDefault="00DA21A4" w:rsidP="00212385">
            <w:pPr>
              <w:jc w:val="center"/>
              <w:rPr>
                <w:rFonts w:cs="Arial"/>
              </w:rPr>
            </w:pPr>
            <w:r w:rsidRPr="004C5BE4">
              <w:rPr>
                <w:rFonts w:cs="Arial"/>
              </w:rPr>
              <w:t>02.07</w:t>
            </w:r>
          </w:p>
        </w:tc>
        <w:tc>
          <w:tcPr>
            <w:tcW w:w="3728" w:type="dxa"/>
            <w:tcBorders>
              <w:top w:val="single" w:sz="4" w:space="0" w:color="auto"/>
              <w:left w:val="nil"/>
              <w:bottom w:val="nil"/>
              <w:right w:val="single" w:sz="4" w:space="0" w:color="auto"/>
            </w:tcBorders>
            <w:noWrap/>
            <w:vAlign w:val="bottom"/>
          </w:tcPr>
          <w:p w:rsidR="00DA21A4" w:rsidRPr="004C5BE4" w:rsidRDefault="00DA21A4" w:rsidP="00212385">
            <w:pPr>
              <w:rPr>
                <w:rFonts w:cs="Arial"/>
              </w:rPr>
            </w:pPr>
            <w:r w:rsidRPr="004C5BE4">
              <w:rPr>
                <w:rFonts w:cs="Arial"/>
              </w:rPr>
              <w:t>sonstige ordentliche Aufwendungen</w:t>
            </w:r>
          </w:p>
        </w:tc>
        <w:tc>
          <w:tcPr>
            <w:tcW w:w="1231" w:type="dxa"/>
            <w:tcBorders>
              <w:top w:val="single" w:sz="4" w:space="0" w:color="auto"/>
              <w:left w:val="nil"/>
              <w:bottom w:val="nil"/>
              <w:right w:val="single" w:sz="4" w:space="0" w:color="auto"/>
            </w:tcBorders>
            <w:noWrap/>
            <w:vAlign w:val="bottom"/>
          </w:tcPr>
          <w:p w:rsidR="00DA21A4" w:rsidRPr="004C5BE4" w:rsidRDefault="00577FEE" w:rsidP="00212385">
            <w:pPr>
              <w:jc w:val="right"/>
              <w:rPr>
                <w:rFonts w:cs="Arial"/>
              </w:rPr>
            </w:pPr>
            <w:r w:rsidRPr="004C5BE4">
              <w:rPr>
                <w:rFonts w:cs="Arial"/>
              </w:rPr>
              <w:t>-1.193</w:t>
            </w:r>
          </w:p>
        </w:tc>
        <w:tc>
          <w:tcPr>
            <w:tcW w:w="1440" w:type="dxa"/>
            <w:tcBorders>
              <w:top w:val="single" w:sz="4" w:space="0" w:color="auto"/>
              <w:left w:val="nil"/>
              <w:bottom w:val="nil"/>
              <w:right w:val="single" w:sz="4" w:space="0" w:color="auto"/>
            </w:tcBorders>
            <w:noWrap/>
            <w:vAlign w:val="bottom"/>
          </w:tcPr>
          <w:p w:rsidR="00DA21A4" w:rsidRPr="004C5BE4" w:rsidRDefault="00577FEE" w:rsidP="00212385">
            <w:pPr>
              <w:jc w:val="right"/>
              <w:rPr>
                <w:rFonts w:cs="Arial"/>
              </w:rPr>
            </w:pPr>
            <w:r w:rsidRPr="004C5BE4">
              <w:rPr>
                <w:rFonts w:cs="Arial"/>
              </w:rPr>
              <w:t>-1.250</w:t>
            </w:r>
          </w:p>
        </w:tc>
        <w:tc>
          <w:tcPr>
            <w:tcW w:w="1260" w:type="dxa"/>
            <w:tcBorders>
              <w:top w:val="nil"/>
              <w:left w:val="nil"/>
              <w:bottom w:val="single" w:sz="4" w:space="0" w:color="auto"/>
              <w:right w:val="single" w:sz="8" w:space="0" w:color="auto"/>
            </w:tcBorders>
            <w:noWrap/>
            <w:vAlign w:val="bottom"/>
          </w:tcPr>
          <w:p w:rsidR="00DA21A4" w:rsidRPr="004C5BE4" w:rsidRDefault="00577FEE" w:rsidP="00212385">
            <w:pPr>
              <w:jc w:val="right"/>
              <w:rPr>
                <w:rFonts w:cs="Arial"/>
              </w:rPr>
            </w:pPr>
            <w:r w:rsidRPr="004C5BE4">
              <w:rPr>
                <w:rFonts w:cs="Arial"/>
              </w:rPr>
              <w:t>-57</w:t>
            </w:r>
          </w:p>
        </w:tc>
      </w:tr>
      <w:tr w:rsidR="00DA21A4" w:rsidRPr="004C5BE4" w:rsidTr="00212385">
        <w:trPr>
          <w:trHeight w:val="270"/>
        </w:trPr>
        <w:tc>
          <w:tcPr>
            <w:tcW w:w="1717"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DA21A4" w:rsidRPr="004C5BE4" w:rsidRDefault="00DA21A4" w:rsidP="00212385">
            <w:pPr>
              <w:jc w:val="center"/>
              <w:rPr>
                <w:rFonts w:cs="Arial"/>
                <w:b/>
                <w:bCs/>
              </w:rPr>
            </w:pPr>
            <w:r w:rsidRPr="004C5BE4">
              <w:rPr>
                <w:rFonts w:cs="Arial"/>
                <w:b/>
                <w:bCs/>
              </w:rPr>
              <w:t>02.09</w:t>
            </w:r>
          </w:p>
        </w:tc>
        <w:tc>
          <w:tcPr>
            <w:tcW w:w="3728" w:type="dxa"/>
            <w:tcBorders>
              <w:top w:val="single" w:sz="8" w:space="0" w:color="auto"/>
              <w:left w:val="nil"/>
              <w:bottom w:val="single" w:sz="8" w:space="0" w:color="auto"/>
              <w:right w:val="single" w:sz="4" w:space="0" w:color="auto"/>
            </w:tcBorders>
            <w:shd w:val="clear" w:color="auto" w:fill="C0C0C0"/>
            <w:noWrap/>
            <w:vAlign w:val="bottom"/>
          </w:tcPr>
          <w:p w:rsidR="00DA21A4" w:rsidRPr="004C5BE4" w:rsidRDefault="00DA21A4" w:rsidP="00212385">
            <w:pPr>
              <w:rPr>
                <w:rFonts w:cs="Arial"/>
                <w:b/>
                <w:bCs/>
              </w:rPr>
            </w:pPr>
            <w:r w:rsidRPr="004C5BE4">
              <w:rPr>
                <w:rFonts w:cs="Arial"/>
                <w:b/>
                <w:bCs/>
              </w:rPr>
              <w:t>Summe</w:t>
            </w:r>
          </w:p>
        </w:tc>
        <w:tc>
          <w:tcPr>
            <w:tcW w:w="1231" w:type="dxa"/>
            <w:tcBorders>
              <w:top w:val="single" w:sz="8" w:space="0" w:color="auto"/>
              <w:left w:val="nil"/>
              <w:bottom w:val="single" w:sz="8" w:space="0" w:color="auto"/>
              <w:right w:val="single" w:sz="4" w:space="0" w:color="auto"/>
            </w:tcBorders>
            <w:shd w:val="clear" w:color="auto" w:fill="C0C0C0"/>
            <w:noWrap/>
            <w:vAlign w:val="bottom"/>
          </w:tcPr>
          <w:p w:rsidR="00DA21A4" w:rsidRPr="004C5BE4" w:rsidRDefault="00577FEE" w:rsidP="00212385">
            <w:pPr>
              <w:jc w:val="right"/>
              <w:rPr>
                <w:rFonts w:cs="Arial"/>
                <w:b/>
                <w:bCs/>
              </w:rPr>
            </w:pPr>
            <w:r w:rsidRPr="004C5BE4">
              <w:rPr>
                <w:rFonts w:cs="Arial"/>
                <w:b/>
                <w:bCs/>
              </w:rPr>
              <w:t>-6.410</w:t>
            </w:r>
          </w:p>
        </w:tc>
        <w:tc>
          <w:tcPr>
            <w:tcW w:w="1440" w:type="dxa"/>
            <w:tcBorders>
              <w:top w:val="single" w:sz="8" w:space="0" w:color="auto"/>
              <w:left w:val="nil"/>
              <w:bottom w:val="single" w:sz="8" w:space="0" w:color="auto"/>
              <w:right w:val="single" w:sz="4" w:space="0" w:color="auto"/>
            </w:tcBorders>
            <w:shd w:val="clear" w:color="auto" w:fill="C0C0C0"/>
            <w:noWrap/>
            <w:vAlign w:val="bottom"/>
          </w:tcPr>
          <w:p w:rsidR="00DA21A4" w:rsidRPr="004C5BE4" w:rsidRDefault="00577FEE" w:rsidP="00212385">
            <w:pPr>
              <w:jc w:val="right"/>
              <w:rPr>
                <w:rFonts w:cs="Arial"/>
                <w:b/>
                <w:bCs/>
              </w:rPr>
            </w:pPr>
            <w:r w:rsidRPr="004C5BE4">
              <w:rPr>
                <w:rFonts w:cs="Arial"/>
                <w:b/>
                <w:bCs/>
              </w:rPr>
              <w:t>-5.006</w:t>
            </w:r>
          </w:p>
        </w:tc>
        <w:tc>
          <w:tcPr>
            <w:tcW w:w="1260" w:type="dxa"/>
            <w:tcBorders>
              <w:top w:val="single" w:sz="8" w:space="0" w:color="auto"/>
              <w:left w:val="nil"/>
              <w:bottom w:val="single" w:sz="8" w:space="0" w:color="auto"/>
              <w:right w:val="single" w:sz="8" w:space="0" w:color="auto"/>
            </w:tcBorders>
            <w:shd w:val="clear" w:color="auto" w:fill="C0C0C0"/>
            <w:noWrap/>
            <w:vAlign w:val="bottom"/>
          </w:tcPr>
          <w:p w:rsidR="00DA21A4" w:rsidRPr="004C5BE4" w:rsidRDefault="008C2BDA" w:rsidP="00212385">
            <w:pPr>
              <w:jc w:val="right"/>
              <w:rPr>
                <w:rFonts w:cs="Arial"/>
                <w:b/>
                <w:bCs/>
              </w:rPr>
            </w:pPr>
            <w:r w:rsidRPr="004C5BE4">
              <w:rPr>
                <w:rFonts w:cs="Arial"/>
                <w:b/>
                <w:bCs/>
              </w:rPr>
              <w:t>1.404</w:t>
            </w:r>
          </w:p>
        </w:tc>
      </w:tr>
      <w:tr w:rsidR="00DA21A4" w:rsidRPr="004C5BE4" w:rsidTr="00212385">
        <w:trPr>
          <w:trHeight w:val="270"/>
        </w:trPr>
        <w:tc>
          <w:tcPr>
            <w:tcW w:w="1717"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DA21A4" w:rsidRPr="004C5BE4" w:rsidRDefault="00DA21A4" w:rsidP="00212385">
            <w:pPr>
              <w:jc w:val="center"/>
              <w:rPr>
                <w:rFonts w:cs="Arial"/>
                <w:b/>
                <w:bCs/>
              </w:rPr>
            </w:pPr>
            <w:r w:rsidRPr="004C5BE4">
              <w:rPr>
                <w:rFonts w:cs="Arial"/>
                <w:b/>
                <w:bCs/>
              </w:rPr>
              <w:t>03.</w:t>
            </w:r>
          </w:p>
        </w:tc>
        <w:tc>
          <w:tcPr>
            <w:tcW w:w="3728" w:type="dxa"/>
            <w:tcBorders>
              <w:top w:val="single" w:sz="8" w:space="0" w:color="auto"/>
              <w:left w:val="nil"/>
              <w:bottom w:val="single" w:sz="8" w:space="0" w:color="auto"/>
              <w:right w:val="single" w:sz="4" w:space="0" w:color="auto"/>
            </w:tcBorders>
            <w:shd w:val="clear" w:color="auto" w:fill="C0C0C0"/>
            <w:noWrap/>
            <w:vAlign w:val="bottom"/>
          </w:tcPr>
          <w:p w:rsidR="00DA21A4" w:rsidRPr="004C5BE4" w:rsidRDefault="00DA21A4" w:rsidP="00212385">
            <w:pPr>
              <w:rPr>
                <w:rFonts w:cs="Arial"/>
                <w:b/>
                <w:bCs/>
              </w:rPr>
            </w:pPr>
            <w:r w:rsidRPr="004C5BE4">
              <w:rPr>
                <w:rFonts w:cs="Arial"/>
                <w:b/>
                <w:bCs/>
              </w:rPr>
              <w:t>Ordentliches ERGEBNIS</w:t>
            </w:r>
          </w:p>
        </w:tc>
        <w:tc>
          <w:tcPr>
            <w:tcW w:w="1231" w:type="dxa"/>
            <w:tcBorders>
              <w:top w:val="single" w:sz="8" w:space="0" w:color="auto"/>
              <w:left w:val="nil"/>
              <w:bottom w:val="single" w:sz="8" w:space="0" w:color="auto"/>
              <w:right w:val="single" w:sz="4" w:space="0" w:color="auto"/>
            </w:tcBorders>
            <w:shd w:val="clear" w:color="auto" w:fill="C0C0C0"/>
            <w:noWrap/>
            <w:vAlign w:val="bottom"/>
          </w:tcPr>
          <w:p w:rsidR="00DA21A4" w:rsidRPr="004C5BE4" w:rsidRDefault="00577FEE" w:rsidP="00212385">
            <w:pPr>
              <w:jc w:val="right"/>
              <w:rPr>
                <w:rFonts w:cs="Arial"/>
                <w:b/>
                <w:bCs/>
              </w:rPr>
            </w:pPr>
            <w:r w:rsidRPr="004C5BE4">
              <w:rPr>
                <w:rFonts w:cs="Arial"/>
                <w:b/>
                <w:bCs/>
              </w:rPr>
              <w:t>-2.911</w:t>
            </w:r>
          </w:p>
        </w:tc>
        <w:tc>
          <w:tcPr>
            <w:tcW w:w="1440" w:type="dxa"/>
            <w:tcBorders>
              <w:top w:val="single" w:sz="8" w:space="0" w:color="auto"/>
              <w:left w:val="nil"/>
              <w:bottom w:val="single" w:sz="8" w:space="0" w:color="auto"/>
              <w:right w:val="single" w:sz="4" w:space="0" w:color="auto"/>
            </w:tcBorders>
            <w:shd w:val="clear" w:color="auto" w:fill="C0C0C0"/>
            <w:noWrap/>
            <w:vAlign w:val="bottom"/>
          </w:tcPr>
          <w:p w:rsidR="00DA21A4" w:rsidRPr="004C5BE4" w:rsidRDefault="00577FEE" w:rsidP="00212385">
            <w:pPr>
              <w:jc w:val="right"/>
              <w:rPr>
                <w:rFonts w:cs="Arial"/>
                <w:b/>
                <w:bCs/>
              </w:rPr>
            </w:pPr>
            <w:r w:rsidRPr="004C5BE4">
              <w:rPr>
                <w:rFonts w:cs="Arial"/>
                <w:b/>
                <w:bCs/>
              </w:rPr>
              <w:t>-1.541</w:t>
            </w:r>
          </w:p>
        </w:tc>
        <w:tc>
          <w:tcPr>
            <w:tcW w:w="1260" w:type="dxa"/>
            <w:tcBorders>
              <w:top w:val="single" w:sz="8" w:space="0" w:color="auto"/>
              <w:left w:val="nil"/>
              <w:bottom w:val="single" w:sz="8" w:space="0" w:color="auto"/>
              <w:right w:val="single" w:sz="8" w:space="0" w:color="auto"/>
            </w:tcBorders>
            <w:shd w:val="clear" w:color="auto" w:fill="C0C0C0"/>
            <w:noWrap/>
            <w:vAlign w:val="bottom"/>
          </w:tcPr>
          <w:p w:rsidR="00DA21A4" w:rsidRPr="004C5BE4" w:rsidRDefault="008C2BDA" w:rsidP="00212385">
            <w:pPr>
              <w:jc w:val="right"/>
              <w:rPr>
                <w:rFonts w:cs="Arial"/>
                <w:b/>
                <w:bCs/>
              </w:rPr>
            </w:pPr>
            <w:r w:rsidRPr="004C5BE4">
              <w:rPr>
                <w:rFonts w:cs="Arial"/>
                <w:b/>
                <w:bCs/>
              </w:rPr>
              <w:t>1.370</w:t>
            </w:r>
          </w:p>
        </w:tc>
      </w:tr>
      <w:tr w:rsidR="00DA21A4" w:rsidRPr="004C5BE4" w:rsidTr="00212385">
        <w:trPr>
          <w:trHeight w:val="270"/>
        </w:trPr>
        <w:tc>
          <w:tcPr>
            <w:tcW w:w="1717" w:type="dxa"/>
            <w:tcBorders>
              <w:top w:val="nil"/>
              <w:left w:val="nil"/>
              <w:bottom w:val="nil"/>
              <w:right w:val="nil"/>
            </w:tcBorders>
            <w:noWrap/>
            <w:vAlign w:val="bottom"/>
          </w:tcPr>
          <w:p w:rsidR="00DA21A4" w:rsidRPr="004C5BE4" w:rsidRDefault="00DA21A4" w:rsidP="00212385">
            <w:pPr>
              <w:rPr>
                <w:rFonts w:cs="Arial"/>
              </w:rPr>
            </w:pPr>
          </w:p>
        </w:tc>
        <w:tc>
          <w:tcPr>
            <w:tcW w:w="3728" w:type="dxa"/>
            <w:tcBorders>
              <w:top w:val="nil"/>
              <w:left w:val="nil"/>
              <w:bottom w:val="nil"/>
              <w:right w:val="nil"/>
            </w:tcBorders>
            <w:noWrap/>
            <w:vAlign w:val="bottom"/>
          </w:tcPr>
          <w:p w:rsidR="00DA21A4" w:rsidRPr="004C5BE4" w:rsidRDefault="00DA21A4" w:rsidP="00212385">
            <w:pPr>
              <w:rPr>
                <w:rFonts w:cs="Arial"/>
              </w:rPr>
            </w:pPr>
          </w:p>
        </w:tc>
        <w:tc>
          <w:tcPr>
            <w:tcW w:w="1231" w:type="dxa"/>
            <w:tcBorders>
              <w:top w:val="nil"/>
              <w:left w:val="nil"/>
              <w:bottom w:val="nil"/>
              <w:right w:val="nil"/>
            </w:tcBorders>
            <w:noWrap/>
            <w:vAlign w:val="bottom"/>
          </w:tcPr>
          <w:p w:rsidR="00DA21A4" w:rsidRPr="004C5BE4" w:rsidRDefault="00DA21A4" w:rsidP="00212385">
            <w:pPr>
              <w:rPr>
                <w:rFonts w:cs="Arial"/>
              </w:rPr>
            </w:pPr>
          </w:p>
        </w:tc>
        <w:tc>
          <w:tcPr>
            <w:tcW w:w="1440" w:type="dxa"/>
            <w:tcBorders>
              <w:top w:val="nil"/>
              <w:left w:val="nil"/>
              <w:bottom w:val="nil"/>
              <w:right w:val="nil"/>
            </w:tcBorders>
            <w:noWrap/>
            <w:vAlign w:val="bottom"/>
          </w:tcPr>
          <w:p w:rsidR="00DA21A4" w:rsidRPr="004C5BE4" w:rsidRDefault="00DA21A4" w:rsidP="00212385">
            <w:pPr>
              <w:rPr>
                <w:rFonts w:cs="Arial"/>
              </w:rPr>
            </w:pPr>
          </w:p>
        </w:tc>
        <w:tc>
          <w:tcPr>
            <w:tcW w:w="1260" w:type="dxa"/>
            <w:tcBorders>
              <w:top w:val="nil"/>
              <w:left w:val="nil"/>
              <w:bottom w:val="nil"/>
              <w:right w:val="nil"/>
            </w:tcBorders>
            <w:noWrap/>
            <w:vAlign w:val="bottom"/>
          </w:tcPr>
          <w:p w:rsidR="00DA21A4" w:rsidRPr="004C5BE4" w:rsidRDefault="00DA21A4" w:rsidP="00212385">
            <w:pPr>
              <w:rPr>
                <w:rFonts w:cs="Arial"/>
              </w:rPr>
            </w:pPr>
          </w:p>
        </w:tc>
      </w:tr>
      <w:tr w:rsidR="00DA21A4" w:rsidRPr="004C5BE4" w:rsidTr="00212385">
        <w:trPr>
          <w:trHeight w:val="255"/>
        </w:trPr>
        <w:tc>
          <w:tcPr>
            <w:tcW w:w="1717" w:type="dxa"/>
            <w:tcBorders>
              <w:top w:val="single" w:sz="8" w:space="0" w:color="auto"/>
              <w:left w:val="single" w:sz="8" w:space="0" w:color="auto"/>
              <w:bottom w:val="nil"/>
              <w:right w:val="single" w:sz="4" w:space="0" w:color="auto"/>
            </w:tcBorders>
            <w:noWrap/>
            <w:vAlign w:val="bottom"/>
          </w:tcPr>
          <w:p w:rsidR="00DA21A4" w:rsidRPr="004C5BE4" w:rsidRDefault="00DA21A4" w:rsidP="00212385">
            <w:pPr>
              <w:jc w:val="center"/>
              <w:rPr>
                <w:rFonts w:cs="Arial"/>
              </w:rPr>
            </w:pPr>
            <w:r w:rsidRPr="004C5BE4">
              <w:rPr>
                <w:rFonts w:cs="Arial"/>
              </w:rPr>
              <w:t>04.01</w:t>
            </w:r>
          </w:p>
        </w:tc>
        <w:tc>
          <w:tcPr>
            <w:tcW w:w="3728" w:type="dxa"/>
            <w:tcBorders>
              <w:top w:val="single" w:sz="8" w:space="0" w:color="auto"/>
              <w:left w:val="nil"/>
              <w:bottom w:val="nil"/>
              <w:right w:val="single" w:sz="4" w:space="0" w:color="auto"/>
            </w:tcBorders>
            <w:noWrap/>
            <w:vAlign w:val="bottom"/>
          </w:tcPr>
          <w:p w:rsidR="00DA21A4" w:rsidRPr="004C5BE4" w:rsidRDefault="00DA21A4" w:rsidP="00212385">
            <w:pPr>
              <w:rPr>
                <w:rFonts w:cs="Arial"/>
              </w:rPr>
            </w:pPr>
            <w:r w:rsidRPr="004C5BE4">
              <w:rPr>
                <w:rFonts w:cs="Arial"/>
              </w:rPr>
              <w:t>Außerordentliche Erträge</w:t>
            </w:r>
          </w:p>
        </w:tc>
        <w:tc>
          <w:tcPr>
            <w:tcW w:w="1231" w:type="dxa"/>
            <w:tcBorders>
              <w:top w:val="single" w:sz="8" w:space="0" w:color="auto"/>
              <w:left w:val="nil"/>
              <w:bottom w:val="nil"/>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440" w:type="dxa"/>
            <w:tcBorders>
              <w:top w:val="single" w:sz="8" w:space="0" w:color="auto"/>
              <w:left w:val="nil"/>
              <w:bottom w:val="nil"/>
              <w:right w:val="single" w:sz="4" w:space="0" w:color="auto"/>
            </w:tcBorders>
            <w:noWrap/>
            <w:vAlign w:val="bottom"/>
          </w:tcPr>
          <w:p w:rsidR="00DA21A4" w:rsidRPr="004C5BE4" w:rsidRDefault="00577FEE" w:rsidP="00212385">
            <w:pPr>
              <w:jc w:val="right"/>
              <w:rPr>
                <w:rFonts w:cs="Arial"/>
              </w:rPr>
            </w:pPr>
            <w:r w:rsidRPr="004C5BE4">
              <w:rPr>
                <w:rFonts w:cs="Arial"/>
              </w:rPr>
              <w:t>7</w:t>
            </w:r>
            <w:r w:rsidR="00DA21A4" w:rsidRPr="004C5BE4">
              <w:rPr>
                <w:rFonts w:cs="Arial"/>
              </w:rPr>
              <w:t>4</w:t>
            </w:r>
          </w:p>
        </w:tc>
        <w:tc>
          <w:tcPr>
            <w:tcW w:w="1260" w:type="dxa"/>
            <w:tcBorders>
              <w:top w:val="single" w:sz="8" w:space="0" w:color="auto"/>
              <w:left w:val="nil"/>
              <w:bottom w:val="single" w:sz="4" w:space="0" w:color="auto"/>
              <w:right w:val="single" w:sz="8" w:space="0" w:color="auto"/>
            </w:tcBorders>
            <w:noWrap/>
            <w:vAlign w:val="bottom"/>
          </w:tcPr>
          <w:p w:rsidR="00DA21A4" w:rsidRPr="004C5BE4" w:rsidRDefault="00DA21A4" w:rsidP="00212385">
            <w:pPr>
              <w:jc w:val="right"/>
              <w:rPr>
                <w:rFonts w:cs="Arial"/>
              </w:rPr>
            </w:pPr>
            <w:r w:rsidRPr="004C5BE4">
              <w:rPr>
                <w:rFonts w:cs="Arial"/>
              </w:rPr>
              <w:t>74</w:t>
            </w:r>
          </w:p>
        </w:tc>
      </w:tr>
      <w:tr w:rsidR="00DA21A4" w:rsidRPr="004C5BE4" w:rsidTr="00212385">
        <w:trPr>
          <w:trHeight w:val="270"/>
        </w:trPr>
        <w:tc>
          <w:tcPr>
            <w:tcW w:w="1717" w:type="dxa"/>
            <w:tcBorders>
              <w:top w:val="single" w:sz="4" w:space="0" w:color="auto"/>
              <w:left w:val="single" w:sz="8" w:space="0" w:color="auto"/>
              <w:bottom w:val="nil"/>
              <w:right w:val="single" w:sz="4" w:space="0" w:color="auto"/>
            </w:tcBorders>
            <w:noWrap/>
            <w:vAlign w:val="bottom"/>
          </w:tcPr>
          <w:p w:rsidR="00DA21A4" w:rsidRPr="004C5BE4" w:rsidRDefault="00DA21A4" w:rsidP="00212385">
            <w:pPr>
              <w:jc w:val="center"/>
              <w:rPr>
                <w:rFonts w:cs="Arial"/>
              </w:rPr>
            </w:pPr>
            <w:r w:rsidRPr="004C5BE4">
              <w:rPr>
                <w:rFonts w:cs="Arial"/>
              </w:rPr>
              <w:t>04.02</w:t>
            </w:r>
          </w:p>
        </w:tc>
        <w:tc>
          <w:tcPr>
            <w:tcW w:w="3728" w:type="dxa"/>
            <w:tcBorders>
              <w:top w:val="single" w:sz="4" w:space="0" w:color="auto"/>
              <w:left w:val="nil"/>
              <w:bottom w:val="nil"/>
              <w:right w:val="single" w:sz="4" w:space="0" w:color="auto"/>
            </w:tcBorders>
            <w:noWrap/>
            <w:vAlign w:val="bottom"/>
          </w:tcPr>
          <w:p w:rsidR="00DA21A4" w:rsidRPr="004C5BE4" w:rsidRDefault="00DA21A4" w:rsidP="00212385">
            <w:pPr>
              <w:rPr>
                <w:rFonts w:cs="Arial"/>
              </w:rPr>
            </w:pPr>
            <w:r w:rsidRPr="004C5BE4">
              <w:rPr>
                <w:rFonts w:cs="Arial"/>
              </w:rPr>
              <w:t>außerordentliche Aufwendungen</w:t>
            </w:r>
          </w:p>
        </w:tc>
        <w:tc>
          <w:tcPr>
            <w:tcW w:w="1231" w:type="dxa"/>
            <w:tcBorders>
              <w:top w:val="single" w:sz="4" w:space="0" w:color="auto"/>
              <w:left w:val="nil"/>
              <w:bottom w:val="nil"/>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440" w:type="dxa"/>
            <w:tcBorders>
              <w:top w:val="single" w:sz="4" w:space="0" w:color="auto"/>
              <w:left w:val="nil"/>
              <w:bottom w:val="nil"/>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260" w:type="dxa"/>
            <w:tcBorders>
              <w:top w:val="nil"/>
              <w:left w:val="nil"/>
              <w:bottom w:val="single" w:sz="4" w:space="0" w:color="auto"/>
              <w:right w:val="single" w:sz="8" w:space="0" w:color="auto"/>
            </w:tcBorders>
            <w:noWrap/>
            <w:vAlign w:val="bottom"/>
          </w:tcPr>
          <w:p w:rsidR="00DA21A4" w:rsidRPr="004C5BE4" w:rsidRDefault="00DA21A4" w:rsidP="00212385">
            <w:pPr>
              <w:jc w:val="right"/>
              <w:rPr>
                <w:rFonts w:cs="Arial"/>
              </w:rPr>
            </w:pPr>
            <w:r w:rsidRPr="004C5BE4">
              <w:rPr>
                <w:rFonts w:cs="Arial"/>
              </w:rPr>
              <w:t>0</w:t>
            </w:r>
          </w:p>
        </w:tc>
      </w:tr>
      <w:tr w:rsidR="00DA21A4" w:rsidRPr="004C5BE4" w:rsidTr="00212385">
        <w:trPr>
          <w:trHeight w:val="270"/>
        </w:trPr>
        <w:tc>
          <w:tcPr>
            <w:tcW w:w="1717"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DA21A4" w:rsidRPr="004C5BE4" w:rsidRDefault="00DA21A4" w:rsidP="00212385">
            <w:pPr>
              <w:jc w:val="center"/>
              <w:rPr>
                <w:rFonts w:cs="Arial"/>
                <w:b/>
                <w:bCs/>
              </w:rPr>
            </w:pPr>
            <w:r w:rsidRPr="004C5BE4">
              <w:rPr>
                <w:rFonts w:cs="Arial"/>
                <w:b/>
                <w:bCs/>
              </w:rPr>
              <w:t>04.05</w:t>
            </w:r>
          </w:p>
        </w:tc>
        <w:tc>
          <w:tcPr>
            <w:tcW w:w="3728" w:type="dxa"/>
            <w:tcBorders>
              <w:top w:val="single" w:sz="8" w:space="0" w:color="auto"/>
              <w:left w:val="nil"/>
              <w:bottom w:val="single" w:sz="8" w:space="0" w:color="auto"/>
              <w:right w:val="single" w:sz="4" w:space="0" w:color="auto"/>
            </w:tcBorders>
            <w:shd w:val="clear" w:color="auto" w:fill="C0C0C0"/>
            <w:noWrap/>
            <w:vAlign w:val="bottom"/>
          </w:tcPr>
          <w:p w:rsidR="00DA21A4" w:rsidRPr="004C5BE4" w:rsidRDefault="00DA21A4" w:rsidP="00212385">
            <w:pPr>
              <w:rPr>
                <w:rFonts w:cs="Arial"/>
                <w:b/>
                <w:bCs/>
              </w:rPr>
            </w:pPr>
            <w:r w:rsidRPr="004C5BE4">
              <w:rPr>
                <w:rFonts w:cs="Arial"/>
                <w:b/>
                <w:bCs/>
              </w:rPr>
              <w:t>Außerordentliches Ergebnis</w:t>
            </w:r>
          </w:p>
        </w:tc>
        <w:tc>
          <w:tcPr>
            <w:tcW w:w="1231" w:type="dxa"/>
            <w:tcBorders>
              <w:top w:val="single" w:sz="8" w:space="0" w:color="auto"/>
              <w:left w:val="nil"/>
              <w:bottom w:val="single" w:sz="8" w:space="0" w:color="auto"/>
              <w:right w:val="single" w:sz="4" w:space="0" w:color="auto"/>
            </w:tcBorders>
            <w:shd w:val="clear" w:color="auto" w:fill="C0C0C0"/>
            <w:noWrap/>
            <w:vAlign w:val="bottom"/>
          </w:tcPr>
          <w:p w:rsidR="00DA21A4" w:rsidRPr="004C5BE4" w:rsidRDefault="00DA21A4" w:rsidP="00212385">
            <w:pPr>
              <w:jc w:val="right"/>
              <w:rPr>
                <w:rFonts w:cs="Arial"/>
                <w:b/>
                <w:bCs/>
              </w:rPr>
            </w:pPr>
            <w:r w:rsidRPr="004C5BE4">
              <w:rPr>
                <w:rFonts w:cs="Arial"/>
                <w:b/>
                <w:bCs/>
              </w:rPr>
              <w:t>0</w:t>
            </w:r>
          </w:p>
        </w:tc>
        <w:tc>
          <w:tcPr>
            <w:tcW w:w="1440" w:type="dxa"/>
            <w:tcBorders>
              <w:top w:val="single" w:sz="8" w:space="0" w:color="auto"/>
              <w:left w:val="nil"/>
              <w:bottom w:val="single" w:sz="8" w:space="0" w:color="auto"/>
              <w:right w:val="single" w:sz="4" w:space="0" w:color="auto"/>
            </w:tcBorders>
            <w:shd w:val="clear" w:color="auto" w:fill="C0C0C0"/>
            <w:noWrap/>
            <w:vAlign w:val="bottom"/>
          </w:tcPr>
          <w:p w:rsidR="00DA21A4" w:rsidRPr="004C5BE4" w:rsidRDefault="00DA21A4" w:rsidP="00212385">
            <w:pPr>
              <w:jc w:val="right"/>
              <w:rPr>
                <w:rFonts w:cs="Arial"/>
                <w:b/>
                <w:bCs/>
              </w:rPr>
            </w:pPr>
            <w:r w:rsidRPr="004C5BE4">
              <w:rPr>
                <w:rFonts w:cs="Arial"/>
                <w:b/>
                <w:bCs/>
              </w:rPr>
              <w:t>74</w:t>
            </w:r>
          </w:p>
        </w:tc>
        <w:tc>
          <w:tcPr>
            <w:tcW w:w="1260" w:type="dxa"/>
            <w:tcBorders>
              <w:top w:val="single" w:sz="8" w:space="0" w:color="auto"/>
              <w:left w:val="nil"/>
              <w:bottom w:val="single" w:sz="8" w:space="0" w:color="auto"/>
              <w:right w:val="single" w:sz="8" w:space="0" w:color="auto"/>
            </w:tcBorders>
            <w:shd w:val="clear" w:color="auto" w:fill="C0C0C0"/>
            <w:noWrap/>
            <w:vAlign w:val="bottom"/>
          </w:tcPr>
          <w:p w:rsidR="00DA21A4" w:rsidRPr="004C5BE4" w:rsidRDefault="00DA21A4" w:rsidP="00212385">
            <w:pPr>
              <w:jc w:val="right"/>
              <w:rPr>
                <w:rFonts w:cs="Arial"/>
                <w:b/>
                <w:bCs/>
              </w:rPr>
            </w:pPr>
            <w:r w:rsidRPr="004C5BE4">
              <w:rPr>
                <w:rFonts w:cs="Arial"/>
                <w:b/>
                <w:bCs/>
              </w:rPr>
              <w:t>74</w:t>
            </w:r>
          </w:p>
        </w:tc>
      </w:tr>
      <w:tr w:rsidR="00DA21A4" w:rsidRPr="004C5BE4" w:rsidTr="00212385">
        <w:trPr>
          <w:trHeight w:val="270"/>
        </w:trPr>
        <w:tc>
          <w:tcPr>
            <w:tcW w:w="1717" w:type="dxa"/>
            <w:tcBorders>
              <w:top w:val="nil"/>
              <w:left w:val="nil"/>
              <w:bottom w:val="nil"/>
              <w:right w:val="nil"/>
            </w:tcBorders>
            <w:noWrap/>
            <w:vAlign w:val="bottom"/>
          </w:tcPr>
          <w:p w:rsidR="00DA21A4" w:rsidRPr="004C5BE4" w:rsidRDefault="00DA21A4" w:rsidP="00212385">
            <w:pPr>
              <w:rPr>
                <w:rFonts w:cs="Arial"/>
              </w:rPr>
            </w:pPr>
          </w:p>
        </w:tc>
        <w:tc>
          <w:tcPr>
            <w:tcW w:w="3728" w:type="dxa"/>
            <w:tcBorders>
              <w:top w:val="nil"/>
              <w:left w:val="nil"/>
              <w:bottom w:val="nil"/>
              <w:right w:val="nil"/>
            </w:tcBorders>
            <w:noWrap/>
            <w:vAlign w:val="bottom"/>
          </w:tcPr>
          <w:p w:rsidR="00DA21A4" w:rsidRPr="004C5BE4" w:rsidRDefault="00DA21A4" w:rsidP="00212385">
            <w:pPr>
              <w:rPr>
                <w:rFonts w:cs="Arial"/>
              </w:rPr>
            </w:pPr>
          </w:p>
        </w:tc>
        <w:tc>
          <w:tcPr>
            <w:tcW w:w="1231" w:type="dxa"/>
            <w:tcBorders>
              <w:top w:val="nil"/>
              <w:left w:val="nil"/>
              <w:bottom w:val="nil"/>
              <w:right w:val="nil"/>
            </w:tcBorders>
            <w:noWrap/>
            <w:vAlign w:val="bottom"/>
          </w:tcPr>
          <w:p w:rsidR="00DA21A4" w:rsidRPr="004C5BE4" w:rsidRDefault="00DA21A4" w:rsidP="00212385">
            <w:pPr>
              <w:rPr>
                <w:rFonts w:cs="Arial"/>
              </w:rPr>
            </w:pPr>
          </w:p>
        </w:tc>
        <w:tc>
          <w:tcPr>
            <w:tcW w:w="1440" w:type="dxa"/>
            <w:tcBorders>
              <w:top w:val="nil"/>
              <w:left w:val="nil"/>
              <w:bottom w:val="nil"/>
              <w:right w:val="nil"/>
            </w:tcBorders>
            <w:noWrap/>
            <w:vAlign w:val="bottom"/>
          </w:tcPr>
          <w:p w:rsidR="00DA21A4" w:rsidRPr="004C5BE4" w:rsidRDefault="00DA21A4" w:rsidP="00212385">
            <w:pPr>
              <w:rPr>
                <w:rFonts w:cs="Arial"/>
              </w:rPr>
            </w:pPr>
          </w:p>
        </w:tc>
        <w:tc>
          <w:tcPr>
            <w:tcW w:w="1260" w:type="dxa"/>
            <w:tcBorders>
              <w:top w:val="nil"/>
              <w:left w:val="nil"/>
              <w:bottom w:val="nil"/>
              <w:right w:val="nil"/>
            </w:tcBorders>
            <w:noWrap/>
            <w:vAlign w:val="bottom"/>
          </w:tcPr>
          <w:p w:rsidR="00DA21A4" w:rsidRPr="004C5BE4" w:rsidRDefault="00DA21A4" w:rsidP="00212385">
            <w:pPr>
              <w:rPr>
                <w:rFonts w:cs="Arial"/>
              </w:rPr>
            </w:pPr>
          </w:p>
        </w:tc>
      </w:tr>
      <w:tr w:rsidR="00DA21A4" w:rsidRPr="004C5BE4" w:rsidTr="00212385">
        <w:trPr>
          <w:trHeight w:val="270"/>
        </w:trPr>
        <w:tc>
          <w:tcPr>
            <w:tcW w:w="1717"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DA21A4" w:rsidRPr="004C5BE4" w:rsidRDefault="00DA21A4" w:rsidP="00212385">
            <w:pPr>
              <w:jc w:val="center"/>
              <w:rPr>
                <w:rFonts w:cs="Arial"/>
                <w:b/>
                <w:bCs/>
              </w:rPr>
            </w:pPr>
            <w:r w:rsidRPr="004C5BE4">
              <w:rPr>
                <w:rFonts w:cs="Arial"/>
                <w:b/>
                <w:bCs/>
              </w:rPr>
              <w:t>05.</w:t>
            </w:r>
          </w:p>
        </w:tc>
        <w:tc>
          <w:tcPr>
            <w:tcW w:w="3728" w:type="dxa"/>
            <w:tcBorders>
              <w:top w:val="single" w:sz="8" w:space="0" w:color="auto"/>
              <w:left w:val="nil"/>
              <w:bottom w:val="single" w:sz="8" w:space="0" w:color="auto"/>
              <w:right w:val="single" w:sz="4" w:space="0" w:color="auto"/>
            </w:tcBorders>
            <w:shd w:val="clear" w:color="auto" w:fill="C0C0C0"/>
            <w:noWrap/>
            <w:vAlign w:val="bottom"/>
          </w:tcPr>
          <w:p w:rsidR="00DA21A4" w:rsidRPr="004C5BE4" w:rsidRDefault="00DA21A4" w:rsidP="00212385">
            <w:pPr>
              <w:rPr>
                <w:rFonts w:cs="Arial"/>
                <w:b/>
                <w:bCs/>
              </w:rPr>
            </w:pPr>
            <w:r w:rsidRPr="004C5BE4">
              <w:rPr>
                <w:rFonts w:cs="Arial"/>
                <w:b/>
                <w:bCs/>
              </w:rPr>
              <w:t>Jahresergebnis</w:t>
            </w:r>
          </w:p>
        </w:tc>
        <w:tc>
          <w:tcPr>
            <w:tcW w:w="1231" w:type="dxa"/>
            <w:tcBorders>
              <w:top w:val="single" w:sz="8" w:space="0" w:color="auto"/>
              <w:left w:val="nil"/>
              <w:bottom w:val="single" w:sz="8" w:space="0" w:color="auto"/>
              <w:right w:val="single" w:sz="4" w:space="0" w:color="auto"/>
            </w:tcBorders>
            <w:shd w:val="clear" w:color="auto" w:fill="C0C0C0"/>
            <w:noWrap/>
            <w:vAlign w:val="bottom"/>
          </w:tcPr>
          <w:p w:rsidR="00DA21A4" w:rsidRPr="004C5BE4" w:rsidRDefault="00F27EFE" w:rsidP="00212385">
            <w:pPr>
              <w:jc w:val="right"/>
              <w:rPr>
                <w:rFonts w:cs="Arial"/>
                <w:b/>
                <w:bCs/>
              </w:rPr>
            </w:pPr>
            <w:r w:rsidRPr="004C5BE4">
              <w:rPr>
                <w:rFonts w:cs="Arial"/>
                <w:b/>
                <w:bCs/>
              </w:rPr>
              <w:t>-2.911</w:t>
            </w:r>
          </w:p>
        </w:tc>
        <w:tc>
          <w:tcPr>
            <w:tcW w:w="1440" w:type="dxa"/>
            <w:tcBorders>
              <w:top w:val="single" w:sz="8" w:space="0" w:color="auto"/>
              <w:left w:val="nil"/>
              <w:bottom w:val="single" w:sz="8" w:space="0" w:color="auto"/>
              <w:right w:val="single" w:sz="4" w:space="0" w:color="auto"/>
            </w:tcBorders>
            <w:shd w:val="clear" w:color="auto" w:fill="C0C0C0"/>
            <w:noWrap/>
            <w:vAlign w:val="bottom"/>
          </w:tcPr>
          <w:p w:rsidR="00DA21A4" w:rsidRPr="004C5BE4" w:rsidRDefault="000E02BC" w:rsidP="00212385">
            <w:pPr>
              <w:jc w:val="right"/>
              <w:rPr>
                <w:rFonts w:cs="Arial"/>
                <w:b/>
                <w:bCs/>
              </w:rPr>
            </w:pPr>
            <w:r w:rsidRPr="004C5BE4">
              <w:rPr>
                <w:rFonts w:cs="Arial"/>
                <w:b/>
                <w:bCs/>
              </w:rPr>
              <w:t>-1</w:t>
            </w:r>
            <w:r w:rsidR="005C7843" w:rsidRPr="004C5BE4">
              <w:rPr>
                <w:rFonts w:cs="Arial"/>
                <w:b/>
                <w:bCs/>
              </w:rPr>
              <w:t>.</w:t>
            </w:r>
            <w:r w:rsidRPr="004C5BE4">
              <w:rPr>
                <w:rFonts w:cs="Arial"/>
                <w:b/>
                <w:bCs/>
              </w:rPr>
              <w:t>467</w:t>
            </w:r>
          </w:p>
        </w:tc>
        <w:tc>
          <w:tcPr>
            <w:tcW w:w="1260" w:type="dxa"/>
            <w:tcBorders>
              <w:top w:val="single" w:sz="8" w:space="0" w:color="auto"/>
              <w:left w:val="nil"/>
              <w:bottom w:val="single" w:sz="8" w:space="0" w:color="auto"/>
              <w:right w:val="single" w:sz="8" w:space="0" w:color="auto"/>
            </w:tcBorders>
            <w:shd w:val="clear" w:color="auto" w:fill="C0C0C0"/>
            <w:noWrap/>
            <w:vAlign w:val="bottom"/>
          </w:tcPr>
          <w:p w:rsidR="00DA21A4" w:rsidRPr="004C5BE4" w:rsidRDefault="000E02BC" w:rsidP="00212385">
            <w:pPr>
              <w:jc w:val="right"/>
              <w:rPr>
                <w:rFonts w:cs="Arial"/>
                <w:b/>
                <w:bCs/>
              </w:rPr>
            </w:pPr>
            <w:r w:rsidRPr="004C5BE4">
              <w:rPr>
                <w:rFonts w:cs="Arial"/>
                <w:b/>
                <w:bCs/>
              </w:rPr>
              <w:t>1.444</w:t>
            </w:r>
          </w:p>
        </w:tc>
      </w:tr>
      <w:tr w:rsidR="00DA21A4" w:rsidRPr="004C5BE4" w:rsidTr="00212385">
        <w:trPr>
          <w:trHeight w:val="270"/>
        </w:trPr>
        <w:tc>
          <w:tcPr>
            <w:tcW w:w="1717" w:type="dxa"/>
            <w:tcBorders>
              <w:top w:val="nil"/>
              <w:left w:val="nil"/>
              <w:bottom w:val="nil"/>
              <w:right w:val="nil"/>
            </w:tcBorders>
            <w:noWrap/>
            <w:vAlign w:val="bottom"/>
          </w:tcPr>
          <w:p w:rsidR="000E02BC" w:rsidRPr="004C5BE4" w:rsidRDefault="000E02BC" w:rsidP="00212385">
            <w:pPr>
              <w:rPr>
                <w:rFonts w:cs="Arial"/>
              </w:rPr>
            </w:pPr>
          </w:p>
        </w:tc>
        <w:tc>
          <w:tcPr>
            <w:tcW w:w="3728" w:type="dxa"/>
            <w:tcBorders>
              <w:top w:val="nil"/>
              <w:left w:val="nil"/>
              <w:bottom w:val="nil"/>
              <w:right w:val="nil"/>
            </w:tcBorders>
            <w:noWrap/>
            <w:vAlign w:val="bottom"/>
          </w:tcPr>
          <w:p w:rsidR="00DA21A4" w:rsidRPr="004C5BE4" w:rsidRDefault="00DA21A4" w:rsidP="00212385">
            <w:pPr>
              <w:rPr>
                <w:rFonts w:cs="Arial"/>
              </w:rPr>
            </w:pPr>
          </w:p>
        </w:tc>
        <w:tc>
          <w:tcPr>
            <w:tcW w:w="1231" w:type="dxa"/>
            <w:tcBorders>
              <w:top w:val="nil"/>
              <w:left w:val="nil"/>
              <w:bottom w:val="nil"/>
              <w:right w:val="nil"/>
            </w:tcBorders>
            <w:noWrap/>
            <w:vAlign w:val="bottom"/>
          </w:tcPr>
          <w:p w:rsidR="00DA21A4" w:rsidRPr="004C5BE4" w:rsidRDefault="00DA21A4" w:rsidP="00212385">
            <w:pPr>
              <w:rPr>
                <w:rFonts w:cs="Arial"/>
              </w:rPr>
            </w:pPr>
          </w:p>
        </w:tc>
        <w:tc>
          <w:tcPr>
            <w:tcW w:w="1440" w:type="dxa"/>
            <w:tcBorders>
              <w:top w:val="nil"/>
              <w:left w:val="nil"/>
              <w:bottom w:val="nil"/>
              <w:right w:val="nil"/>
            </w:tcBorders>
            <w:noWrap/>
            <w:vAlign w:val="bottom"/>
          </w:tcPr>
          <w:p w:rsidR="00DA21A4" w:rsidRPr="004C5BE4" w:rsidRDefault="00DA21A4" w:rsidP="00212385">
            <w:pPr>
              <w:rPr>
                <w:rFonts w:cs="Arial"/>
              </w:rPr>
            </w:pPr>
          </w:p>
        </w:tc>
        <w:tc>
          <w:tcPr>
            <w:tcW w:w="1260" w:type="dxa"/>
            <w:tcBorders>
              <w:top w:val="nil"/>
              <w:left w:val="nil"/>
              <w:bottom w:val="nil"/>
              <w:right w:val="nil"/>
            </w:tcBorders>
            <w:noWrap/>
            <w:vAlign w:val="bottom"/>
          </w:tcPr>
          <w:p w:rsidR="00DA21A4" w:rsidRPr="004C5BE4" w:rsidRDefault="00DA21A4" w:rsidP="00212385">
            <w:pPr>
              <w:rPr>
                <w:rFonts w:cs="Arial"/>
              </w:rPr>
            </w:pPr>
          </w:p>
        </w:tc>
      </w:tr>
      <w:tr w:rsidR="00DA21A4" w:rsidRPr="004C5BE4" w:rsidTr="00212385">
        <w:trPr>
          <w:trHeight w:val="255"/>
        </w:trPr>
        <w:tc>
          <w:tcPr>
            <w:tcW w:w="1717" w:type="dxa"/>
            <w:tcBorders>
              <w:top w:val="single" w:sz="8" w:space="0" w:color="auto"/>
              <w:left w:val="single" w:sz="8" w:space="0" w:color="auto"/>
              <w:bottom w:val="nil"/>
              <w:right w:val="single" w:sz="4" w:space="0" w:color="auto"/>
            </w:tcBorders>
            <w:noWrap/>
            <w:vAlign w:val="bottom"/>
          </w:tcPr>
          <w:p w:rsidR="00DA21A4" w:rsidRPr="004C5BE4" w:rsidRDefault="00DA21A4" w:rsidP="00212385">
            <w:pPr>
              <w:jc w:val="center"/>
              <w:rPr>
                <w:rFonts w:cs="Arial"/>
              </w:rPr>
            </w:pPr>
            <w:r w:rsidRPr="004C5BE4">
              <w:rPr>
                <w:rFonts w:cs="Arial"/>
              </w:rPr>
              <w:t>08.01</w:t>
            </w:r>
          </w:p>
        </w:tc>
        <w:tc>
          <w:tcPr>
            <w:tcW w:w="3728" w:type="dxa"/>
            <w:tcBorders>
              <w:top w:val="single" w:sz="8" w:space="0" w:color="auto"/>
              <w:left w:val="nil"/>
              <w:bottom w:val="nil"/>
              <w:right w:val="single" w:sz="4" w:space="0" w:color="auto"/>
            </w:tcBorders>
            <w:noWrap/>
            <w:vAlign w:val="bottom"/>
          </w:tcPr>
          <w:p w:rsidR="00DA21A4" w:rsidRPr="004C5BE4" w:rsidRDefault="00DA21A4" w:rsidP="00212385">
            <w:pPr>
              <w:rPr>
                <w:rFonts w:cs="Arial"/>
              </w:rPr>
            </w:pPr>
            <w:r w:rsidRPr="004C5BE4">
              <w:rPr>
                <w:rFonts w:cs="Arial"/>
              </w:rPr>
              <w:t>Erträge aus internen Leistungsbeziehungen</w:t>
            </w:r>
          </w:p>
        </w:tc>
        <w:tc>
          <w:tcPr>
            <w:tcW w:w="1231" w:type="dxa"/>
            <w:tcBorders>
              <w:top w:val="single" w:sz="8" w:space="0" w:color="auto"/>
              <w:left w:val="nil"/>
              <w:bottom w:val="nil"/>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440" w:type="dxa"/>
            <w:tcBorders>
              <w:top w:val="single" w:sz="8" w:space="0" w:color="auto"/>
              <w:left w:val="nil"/>
              <w:bottom w:val="nil"/>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260" w:type="dxa"/>
            <w:tcBorders>
              <w:top w:val="single" w:sz="8" w:space="0" w:color="auto"/>
              <w:left w:val="nil"/>
              <w:bottom w:val="single" w:sz="4" w:space="0" w:color="auto"/>
              <w:right w:val="single" w:sz="8" w:space="0" w:color="auto"/>
            </w:tcBorders>
            <w:noWrap/>
            <w:vAlign w:val="bottom"/>
          </w:tcPr>
          <w:p w:rsidR="00DA21A4" w:rsidRPr="004C5BE4" w:rsidRDefault="00DA21A4" w:rsidP="00212385">
            <w:pPr>
              <w:jc w:val="right"/>
              <w:rPr>
                <w:rFonts w:cs="Arial"/>
              </w:rPr>
            </w:pPr>
            <w:r w:rsidRPr="004C5BE4">
              <w:rPr>
                <w:rFonts w:cs="Arial"/>
              </w:rPr>
              <w:t>0</w:t>
            </w:r>
          </w:p>
        </w:tc>
      </w:tr>
      <w:tr w:rsidR="00DA21A4" w:rsidRPr="004C5BE4" w:rsidTr="00212385">
        <w:trPr>
          <w:trHeight w:val="270"/>
        </w:trPr>
        <w:tc>
          <w:tcPr>
            <w:tcW w:w="1717" w:type="dxa"/>
            <w:tcBorders>
              <w:top w:val="single" w:sz="4" w:space="0" w:color="auto"/>
              <w:left w:val="single" w:sz="8" w:space="0" w:color="auto"/>
              <w:bottom w:val="nil"/>
              <w:right w:val="single" w:sz="4" w:space="0" w:color="auto"/>
            </w:tcBorders>
            <w:noWrap/>
          </w:tcPr>
          <w:p w:rsidR="00DA21A4" w:rsidRPr="004C5BE4" w:rsidRDefault="00DA21A4" w:rsidP="00212385">
            <w:pPr>
              <w:jc w:val="center"/>
              <w:rPr>
                <w:rFonts w:cs="Arial"/>
              </w:rPr>
            </w:pPr>
          </w:p>
          <w:p w:rsidR="00DA21A4" w:rsidRPr="004C5BE4" w:rsidRDefault="00DA21A4" w:rsidP="00212385">
            <w:pPr>
              <w:jc w:val="center"/>
              <w:rPr>
                <w:rFonts w:cs="Arial"/>
              </w:rPr>
            </w:pPr>
            <w:r w:rsidRPr="004C5BE4">
              <w:rPr>
                <w:rFonts w:cs="Arial"/>
              </w:rPr>
              <w:t>08.02</w:t>
            </w:r>
          </w:p>
        </w:tc>
        <w:tc>
          <w:tcPr>
            <w:tcW w:w="3728" w:type="dxa"/>
            <w:tcBorders>
              <w:top w:val="single" w:sz="4" w:space="0" w:color="auto"/>
              <w:left w:val="nil"/>
              <w:bottom w:val="nil"/>
              <w:right w:val="single" w:sz="4" w:space="0" w:color="auto"/>
            </w:tcBorders>
            <w:noWrap/>
            <w:vAlign w:val="bottom"/>
          </w:tcPr>
          <w:p w:rsidR="00DA21A4" w:rsidRPr="004C5BE4" w:rsidRDefault="00DA21A4" w:rsidP="00212385">
            <w:pPr>
              <w:rPr>
                <w:rFonts w:cs="Arial"/>
              </w:rPr>
            </w:pPr>
            <w:r w:rsidRPr="004C5BE4">
              <w:rPr>
                <w:rFonts w:cs="Arial"/>
              </w:rPr>
              <w:t>Aufwendungen aus internen Leistungsbeziehungen</w:t>
            </w:r>
          </w:p>
        </w:tc>
        <w:tc>
          <w:tcPr>
            <w:tcW w:w="1231" w:type="dxa"/>
            <w:tcBorders>
              <w:top w:val="single" w:sz="4" w:space="0" w:color="auto"/>
              <w:left w:val="nil"/>
              <w:bottom w:val="nil"/>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440" w:type="dxa"/>
            <w:tcBorders>
              <w:top w:val="single" w:sz="4" w:space="0" w:color="auto"/>
              <w:left w:val="nil"/>
              <w:bottom w:val="nil"/>
              <w:right w:val="single" w:sz="4" w:space="0" w:color="auto"/>
            </w:tcBorders>
            <w:noWrap/>
            <w:vAlign w:val="bottom"/>
          </w:tcPr>
          <w:p w:rsidR="00DA21A4" w:rsidRPr="004C5BE4" w:rsidRDefault="00DA21A4" w:rsidP="00212385">
            <w:pPr>
              <w:jc w:val="right"/>
              <w:rPr>
                <w:rFonts w:cs="Arial"/>
              </w:rPr>
            </w:pPr>
            <w:r w:rsidRPr="004C5BE4">
              <w:rPr>
                <w:rFonts w:cs="Arial"/>
              </w:rPr>
              <w:t>0</w:t>
            </w:r>
          </w:p>
        </w:tc>
        <w:tc>
          <w:tcPr>
            <w:tcW w:w="1260" w:type="dxa"/>
            <w:tcBorders>
              <w:top w:val="nil"/>
              <w:left w:val="nil"/>
              <w:bottom w:val="single" w:sz="4" w:space="0" w:color="auto"/>
              <w:right w:val="single" w:sz="8" w:space="0" w:color="auto"/>
            </w:tcBorders>
            <w:noWrap/>
            <w:vAlign w:val="bottom"/>
          </w:tcPr>
          <w:p w:rsidR="00DA21A4" w:rsidRPr="004C5BE4" w:rsidRDefault="00DA21A4" w:rsidP="00212385">
            <w:pPr>
              <w:jc w:val="right"/>
              <w:rPr>
                <w:rFonts w:cs="Arial"/>
              </w:rPr>
            </w:pPr>
          </w:p>
        </w:tc>
      </w:tr>
      <w:tr w:rsidR="00DA21A4" w:rsidRPr="004C5BE4" w:rsidTr="00212385">
        <w:trPr>
          <w:trHeight w:val="270"/>
        </w:trPr>
        <w:tc>
          <w:tcPr>
            <w:tcW w:w="1717"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DA21A4" w:rsidRPr="004C5BE4" w:rsidRDefault="00DA21A4" w:rsidP="00212385">
            <w:pPr>
              <w:jc w:val="center"/>
              <w:rPr>
                <w:rFonts w:cs="Arial"/>
                <w:b/>
                <w:bCs/>
              </w:rPr>
            </w:pPr>
            <w:r w:rsidRPr="004C5BE4">
              <w:rPr>
                <w:rFonts w:cs="Arial"/>
                <w:b/>
                <w:bCs/>
              </w:rPr>
              <w:t>08.03</w:t>
            </w:r>
          </w:p>
        </w:tc>
        <w:tc>
          <w:tcPr>
            <w:tcW w:w="3728" w:type="dxa"/>
            <w:tcBorders>
              <w:top w:val="single" w:sz="8" w:space="0" w:color="auto"/>
              <w:left w:val="nil"/>
              <w:bottom w:val="single" w:sz="8" w:space="0" w:color="auto"/>
              <w:right w:val="single" w:sz="4" w:space="0" w:color="auto"/>
            </w:tcBorders>
            <w:shd w:val="clear" w:color="auto" w:fill="C0C0C0"/>
            <w:noWrap/>
            <w:vAlign w:val="bottom"/>
          </w:tcPr>
          <w:p w:rsidR="00DA21A4" w:rsidRPr="004C5BE4" w:rsidRDefault="00DA21A4" w:rsidP="00212385">
            <w:pPr>
              <w:rPr>
                <w:rFonts w:cs="Arial"/>
                <w:b/>
                <w:bCs/>
              </w:rPr>
            </w:pPr>
            <w:r w:rsidRPr="004C5BE4">
              <w:rPr>
                <w:rFonts w:cs="Arial"/>
                <w:b/>
                <w:bCs/>
              </w:rPr>
              <w:t>Saldo aus internen Leistungsbeziehungen</w:t>
            </w:r>
          </w:p>
        </w:tc>
        <w:tc>
          <w:tcPr>
            <w:tcW w:w="1231" w:type="dxa"/>
            <w:tcBorders>
              <w:top w:val="single" w:sz="8" w:space="0" w:color="auto"/>
              <w:left w:val="nil"/>
              <w:bottom w:val="single" w:sz="8" w:space="0" w:color="auto"/>
              <w:right w:val="single" w:sz="4" w:space="0" w:color="auto"/>
            </w:tcBorders>
            <w:shd w:val="clear" w:color="auto" w:fill="C0C0C0"/>
            <w:noWrap/>
            <w:vAlign w:val="bottom"/>
          </w:tcPr>
          <w:p w:rsidR="000E02BC" w:rsidRPr="004C5BE4" w:rsidRDefault="000E02BC" w:rsidP="00212385">
            <w:pPr>
              <w:jc w:val="right"/>
              <w:rPr>
                <w:rFonts w:cs="Arial"/>
                <w:b/>
                <w:bCs/>
              </w:rPr>
            </w:pPr>
          </w:p>
          <w:p w:rsidR="00DA21A4" w:rsidRPr="004C5BE4" w:rsidRDefault="00DA21A4" w:rsidP="00212385">
            <w:pPr>
              <w:jc w:val="right"/>
              <w:rPr>
                <w:rFonts w:cs="Arial"/>
                <w:b/>
                <w:bCs/>
              </w:rPr>
            </w:pPr>
            <w:r w:rsidRPr="004C5BE4">
              <w:rPr>
                <w:rFonts w:cs="Arial"/>
                <w:b/>
                <w:bCs/>
              </w:rPr>
              <w:t>0</w:t>
            </w:r>
          </w:p>
        </w:tc>
        <w:tc>
          <w:tcPr>
            <w:tcW w:w="1440" w:type="dxa"/>
            <w:tcBorders>
              <w:top w:val="single" w:sz="8" w:space="0" w:color="auto"/>
              <w:left w:val="nil"/>
              <w:bottom w:val="single" w:sz="8" w:space="0" w:color="auto"/>
              <w:right w:val="single" w:sz="4" w:space="0" w:color="auto"/>
            </w:tcBorders>
            <w:shd w:val="clear" w:color="auto" w:fill="C0C0C0"/>
            <w:noWrap/>
            <w:vAlign w:val="bottom"/>
          </w:tcPr>
          <w:p w:rsidR="00DA21A4" w:rsidRPr="004C5BE4" w:rsidRDefault="00DA21A4" w:rsidP="00212385">
            <w:pPr>
              <w:jc w:val="right"/>
              <w:rPr>
                <w:rFonts w:cs="Arial"/>
                <w:b/>
                <w:bCs/>
              </w:rPr>
            </w:pPr>
            <w:r w:rsidRPr="004C5BE4">
              <w:rPr>
                <w:rFonts w:cs="Arial"/>
                <w:b/>
                <w:bCs/>
              </w:rPr>
              <w:t>0</w:t>
            </w:r>
          </w:p>
        </w:tc>
        <w:tc>
          <w:tcPr>
            <w:tcW w:w="1260" w:type="dxa"/>
            <w:tcBorders>
              <w:top w:val="single" w:sz="8" w:space="0" w:color="auto"/>
              <w:left w:val="nil"/>
              <w:bottom w:val="single" w:sz="8" w:space="0" w:color="auto"/>
              <w:right w:val="single" w:sz="8" w:space="0" w:color="auto"/>
            </w:tcBorders>
            <w:shd w:val="clear" w:color="auto" w:fill="C0C0C0"/>
            <w:noWrap/>
            <w:vAlign w:val="bottom"/>
          </w:tcPr>
          <w:p w:rsidR="00DA21A4" w:rsidRPr="004C5BE4" w:rsidRDefault="00DA21A4" w:rsidP="00212385">
            <w:pPr>
              <w:jc w:val="right"/>
              <w:rPr>
                <w:rFonts w:cs="Arial"/>
                <w:b/>
                <w:bCs/>
              </w:rPr>
            </w:pPr>
            <w:r w:rsidRPr="004C5BE4">
              <w:rPr>
                <w:rFonts w:cs="Arial"/>
                <w:b/>
                <w:bCs/>
              </w:rPr>
              <w:t>0</w:t>
            </w:r>
          </w:p>
        </w:tc>
      </w:tr>
      <w:tr w:rsidR="00DA21A4" w:rsidRPr="004C5BE4" w:rsidTr="00212385">
        <w:trPr>
          <w:trHeight w:val="270"/>
        </w:trPr>
        <w:tc>
          <w:tcPr>
            <w:tcW w:w="1717" w:type="dxa"/>
            <w:tcBorders>
              <w:top w:val="nil"/>
              <w:left w:val="nil"/>
              <w:bottom w:val="nil"/>
              <w:right w:val="nil"/>
            </w:tcBorders>
            <w:noWrap/>
            <w:vAlign w:val="bottom"/>
          </w:tcPr>
          <w:p w:rsidR="00DA21A4" w:rsidRPr="004C5BE4" w:rsidRDefault="00DA21A4" w:rsidP="00212385">
            <w:pPr>
              <w:rPr>
                <w:rFonts w:cs="Arial"/>
              </w:rPr>
            </w:pPr>
          </w:p>
        </w:tc>
        <w:tc>
          <w:tcPr>
            <w:tcW w:w="3728" w:type="dxa"/>
            <w:tcBorders>
              <w:top w:val="nil"/>
              <w:left w:val="nil"/>
              <w:bottom w:val="nil"/>
              <w:right w:val="nil"/>
            </w:tcBorders>
            <w:noWrap/>
            <w:vAlign w:val="bottom"/>
          </w:tcPr>
          <w:p w:rsidR="00DA21A4" w:rsidRPr="004C5BE4" w:rsidRDefault="00DA21A4" w:rsidP="00212385">
            <w:pPr>
              <w:rPr>
                <w:rFonts w:cs="Arial"/>
              </w:rPr>
            </w:pPr>
          </w:p>
        </w:tc>
        <w:tc>
          <w:tcPr>
            <w:tcW w:w="1231" w:type="dxa"/>
            <w:tcBorders>
              <w:top w:val="nil"/>
              <w:left w:val="nil"/>
              <w:bottom w:val="nil"/>
              <w:right w:val="nil"/>
            </w:tcBorders>
            <w:noWrap/>
            <w:vAlign w:val="bottom"/>
          </w:tcPr>
          <w:p w:rsidR="00DA21A4" w:rsidRPr="004C5BE4" w:rsidRDefault="00DA21A4" w:rsidP="00212385">
            <w:pPr>
              <w:rPr>
                <w:rFonts w:cs="Arial"/>
              </w:rPr>
            </w:pPr>
          </w:p>
        </w:tc>
        <w:tc>
          <w:tcPr>
            <w:tcW w:w="1440" w:type="dxa"/>
            <w:tcBorders>
              <w:top w:val="nil"/>
              <w:left w:val="nil"/>
              <w:bottom w:val="nil"/>
              <w:right w:val="nil"/>
            </w:tcBorders>
            <w:noWrap/>
            <w:vAlign w:val="bottom"/>
          </w:tcPr>
          <w:p w:rsidR="00DA21A4" w:rsidRPr="004C5BE4" w:rsidRDefault="00DA21A4" w:rsidP="00212385">
            <w:pPr>
              <w:rPr>
                <w:rFonts w:cs="Arial"/>
              </w:rPr>
            </w:pPr>
          </w:p>
        </w:tc>
        <w:tc>
          <w:tcPr>
            <w:tcW w:w="1260" w:type="dxa"/>
            <w:tcBorders>
              <w:top w:val="nil"/>
              <w:left w:val="nil"/>
              <w:bottom w:val="nil"/>
              <w:right w:val="nil"/>
            </w:tcBorders>
            <w:noWrap/>
            <w:vAlign w:val="bottom"/>
          </w:tcPr>
          <w:p w:rsidR="00DA21A4" w:rsidRPr="004C5BE4" w:rsidRDefault="00DA21A4" w:rsidP="00212385">
            <w:pPr>
              <w:rPr>
                <w:rFonts w:cs="Arial"/>
              </w:rPr>
            </w:pPr>
          </w:p>
        </w:tc>
      </w:tr>
      <w:tr w:rsidR="00DA21A4" w:rsidRPr="004C5BE4" w:rsidTr="00212385">
        <w:trPr>
          <w:trHeight w:val="615"/>
        </w:trPr>
        <w:tc>
          <w:tcPr>
            <w:tcW w:w="1717" w:type="dxa"/>
            <w:tcBorders>
              <w:top w:val="single" w:sz="8" w:space="0" w:color="auto"/>
              <w:left w:val="single" w:sz="8" w:space="0" w:color="auto"/>
              <w:bottom w:val="single" w:sz="8" w:space="0" w:color="auto"/>
              <w:right w:val="single" w:sz="4" w:space="0" w:color="auto"/>
            </w:tcBorders>
            <w:shd w:val="clear" w:color="auto" w:fill="C0C0C0"/>
            <w:noWrap/>
            <w:vAlign w:val="bottom"/>
          </w:tcPr>
          <w:p w:rsidR="00DA21A4" w:rsidRPr="004C5BE4" w:rsidRDefault="00DA21A4" w:rsidP="00212385">
            <w:pPr>
              <w:jc w:val="center"/>
              <w:rPr>
                <w:rFonts w:cs="Arial"/>
                <w:b/>
                <w:bCs/>
                <w:szCs w:val="22"/>
              </w:rPr>
            </w:pPr>
            <w:r w:rsidRPr="004C5BE4">
              <w:rPr>
                <w:rFonts w:cs="Arial"/>
                <w:b/>
                <w:bCs/>
                <w:szCs w:val="22"/>
              </w:rPr>
              <w:t>09.</w:t>
            </w:r>
          </w:p>
        </w:tc>
        <w:tc>
          <w:tcPr>
            <w:tcW w:w="3728" w:type="dxa"/>
            <w:tcBorders>
              <w:top w:val="single" w:sz="8" w:space="0" w:color="auto"/>
              <w:left w:val="nil"/>
              <w:bottom w:val="single" w:sz="8" w:space="0" w:color="auto"/>
              <w:right w:val="single" w:sz="4" w:space="0" w:color="auto"/>
            </w:tcBorders>
            <w:shd w:val="clear" w:color="auto" w:fill="C0C0C0"/>
            <w:vAlign w:val="bottom"/>
          </w:tcPr>
          <w:p w:rsidR="00DA21A4" w:rsidRPr="004C5BE4" w:rsidRDefault="00DA21A4" w:rsidP="00212385">
            <w:pPr>
              <w:rPr>
                <w:rFonts w:cs="Arial"/>
                <w:b/>
                <w:bCs/>
                <w:szCs w:val="22"/>
              </w:rPr>
            </w:pPr>
            <w:r w:rsidRPr="004C5BE4">
              <w:rPr>
                <w:rFonts w:cs="Arial"/>
                <w:b/>
                <w:bCs/>
                <w:szCs w:val="22"/>
              </w:rPr>
              <w:t>JAHRESERGEBNIS</w:t>
            </w:r>
            <w:r w:rsidRPr="004C5BE4">
              <w:rPr>
                <w:rFonts w:cs="Arial"/>
                <w:b/>
                <w:bCs/>
                <w:szCs w:val="22"/>
              </w:rPr>
              <w:br/>
              <w:t>(incl. interner Leistungsbezieh.)</w:t>
            </w:r>
          </w:p>
        </w:tc>
        <w:tc>
          <w:tcPr>
            <w:tcW w:w="1231" w:type="dxa"/>
            <w:tcBorders>
              <w:top w:val="single" w:sz="8" w:space="0" w:color="auto"/>
              <w:left w:val="nil"/>
              <w:bottom w:val="single" w:sz="8" w:space="0" w:color="auto"/>
              <w:right w:val="single" w:sz="4" w:space="0" w:color="auto"/>
            </w:tcBorders>
            <w:shd w:val="clear" w:color="auto" w:fill="C0C0C0"/>
            <w:noWrap/>
            <w:vAlign w:val="bottom"/>
          </w:tcPr>
          <w:p w:rsidR="00DA21A4" w:rsidRPr="004C5BE4" w:rsidRDefault="00DA21A4" w:rsidP="00212385">
            <w:pPr>
              <w:jc w:val="right"/>
              <w:rPr>
                <w:rFonts w:cs="Arial"/>
                <w:b/>
                <w:bCs/>
              </w:rPr>
            </w:pPr>
          </w:p>
          <w:p w:rsidR="000E02BC" w:rsidRPr="004C5BE4" w:rsidRDefault="000E02BC" w:rsidP="00212385">
            <w:pPr>
              <w:jc w:val="right"/>
              <w:rPr>
                <w:rFonts w:cs="Arial"/>
                <w:b/>
                <w:bCs/>
              </w:rPr>
            </w:pPr>
            <w:r w:rsidRPr="004C5BE4">
              <w:rPr>
                <w:rFonts w:cs="Arial"/>
                <w:b/>
                <w:bCs/>
              </w:rPr>
              <w:t>-2.911</w:t>
            </w:r>
          </w:p>
        </w:tc>
        <w:tc>
          <w:tcPr>
            <w:tcW w:w="1440" w:type="dxa"/>
            <w:tcBorders>
              <w:top w:val="single" w:sz="8" w:space="0" w:color="auto"/>
              <w:left w:val="nil"/>
              <w:bottom w:val="single" w:sz="8" w:space="0" w:color="auto"/>
              <w:right w:val="single" w:sz="4" w:space="0" w:color="auto"/>
            </w:tcBorders>
            <w:shd w:val="clear" w:color="auto" w:fill="C0C0C0"/>
            <w:noWrap/>
            <w:vAlign w:val="bottom"/>
          </w:tcPr>
          <w:p w:rsidR="00DA21A4" w:rsidRPr="004C5BE4" w:rsidRDefault="000E02BC" w:rsidP="00212385">
            <w:pPr>
              <w:jc w:val="right"/>
              <w:rPr>
                <w:rFonts w:cs="Arial"/>
                <w:b/>
                <w:bCs/>
              </w:rPr>
            </w:pPr>
            <w:r w:rsidRPr="004C5BE4">
              <w:rPr>
                <w:rFonts w:cs="Arial"/>
                <w:b/>
                <w:bCs/>
              </w:rPr>
              <w:t>-1.467</w:t>
            </w:r>
          </w:p>
        </w:tc>
        <w:tc>
          <w:tcPr>
            <w:tcW w:w="1260" w:type="dxa"/>
            <w:tcBorders>
              <w:top w:val="single" w:sz="8" w:space="0" w:color="auto"/>
              <w:left w:val="nil"/>
              <w:bottom w:val="single" w:sz="8" w:space="0" w:color="auto"/>
              <w:right w:val="single" w:sz="8" w:space="0" w:color="auto"/>
            </w:tcBorders>
            <w:shd w:val="clear" w:color="auto" w:fill="C0C0C0"/>
            <w:noWrap/>
            <w:vAlign w:val="bottom"/>
          </w:tcPr>
          <w:p w:rsidR="00DA21A4" w:rsidRPr="004C5BE4" w:rsidRDefault="000E02BC" w:rsidP="00212385">
            <w:pPr>
              <w:jc w:val="right"/>
              <w:rPr>
                <w:rFonts w:cs="Arial"/>
                <w:b/>
                <w:bCs/>
              </w:rPr>
            </w:pPr>
            <w:r w:rsidRPr="004C5BE4">
              <w:rPr>
                <w:rFonts w:cs="Arial"/>
                <w:b/>
                <w:bCs/>
              </w:rPr>
              <w:t>1.444</w:t>
            </w:r>
          </w:p>
        </w:tc>
      </w:tr>
    </w:tbl>
    <w:p w:rsidR="004C5BE4" w:rsidRPr="004C5BE4" w:rsidRDefault="004C5BE4" w:rsidP="004C5BE4">
      <w:pPr>
        <w:spacing w:after="60" w:line="312" w:lineRule="auto"/>
        <w:jc w:val="both"/>
        <w:rPr>
          <w:rFonts w:cs="Arial"/>
          <w:b/>
          <w:szCs w:val="22"/>
        </w:rPr>
      </w:pPr>
      <w:r w:rsidRPr="004C5BE4">
        <w:rPr>
          <w:b/>
          <w:i/>
          <w:u w:val="single"/>
        </w:rPr>
        <w:lastRenderedPageBreak/>
        <w:t>E</w:t>
      </w:r>
      <w:r>
        <w:rPr>
          <w:b/>
          <w:i/>
          <w:u w:val="single"/>
        </w:rPr>
        <w:t>rläuterungen</w:t>
      </w:r>
      <w:r w:rsidRPr="004C5BE4">
        <w:rPr>
          <w:b/>
          <w:i/>
          <w:u w:val="single"/>
        </w:rPr>
        <w:t xml:space="preserve"> / </w:t>
      </w:r>
      <w:r>
        <w:rPr>
          <w:b/>
          <w:i/>
          <w:u w:val="single"/>
        </w:rPr>
        <w:t>Begründung für Abweichungen</w:t>
      </w:r>
    </w:p>
    <w:p w:rsidR="00A5365B" w:rsidRDefault="00DA21A4" w:rsidP="00DA21A4">
      <w:pPr>
        <w:spacing w:line="312" w:lineRule="auto"/>
        <w:jc w:val="both"/>
        <w:rPr>
          <w:rFonts w:cs="Arial"/>
          <w:szCs w:val="22"/>
        </w:rPr>
      </w:pPr>
      <w:r>
        <w:rPr>
          <w:rFonts w:cs="Arial"/>
          <w:szCs w:val="22"/>
        </w:rPr>
        <w:t>Die wesentlichen Abweichungen d</w:t>
      </w:r>
      <w:r w:rsidRPr="001E7C8B">
        <w:rPr>
          <w:rFonts w:cs="Arial"/>
          <w:szCs w:val="22"/>
        </w:rPr>
        <w:t>es Rechnungsergebnisses 201</w:t>
      </w:r>
      <w:r w:rsidR="004C5BE4">
        <w:rPr>
          <w:rFonts w:cs="Arial"/>
          <w:szCs w:val="22"/>
        </w:rPr>
        <w:t>7</w:t>
      </w:r>
      <w:r w:rsidRPr="001E7C8B">
        <w:rPr>
          <w:rFonts w:cs="Arial"/>
          <w:szCs w:val="22"/>
        </w:rPr>
        <w:t xml:space="preserve"> </w:t>
      </w:r>
      <w:r>
        <w:rPr>
          <w:rFonts w:cs="Arial"/>
          <w:szCs w:val="22"/>
        </w:rPr>
        <w:t xml:space="preserve">im Vergleich zum Vorjahr </w:t>
      </w:r>
      <w:r w:rsidR="00A5365B">
        <w:rPr>
          <w:rFonts w:cs="Arial"/>
          <w:szCs w:val="22"/>
        </w:rPr>
        <w:t>und zur Planung ergeben sich</w:t>
      </w:r>
      <w:r w:rsidRPr="004D6BEA">
        <w:rPr>
          <w:rFonts w:cs="Arial"/>
          <w:szCs w:val="22"/>
        </w:rPr>
        <w:t xml:space="preserve"> </w:t>
      </w:r>
      <w:r w:rsidR="00A5365B">
        <w:rPr>
          <w:rFonts w:cs="Arial"/>
          <w:szCs w:val="22"/>
        </w:rPr>
        <w:t xml:space="preserve">aus den Auswirkungen der Neuregelungen im SGB XI und SGB XII, den bereits genannten PSG II und III.  </w:t>
      </w:r>
      <w:r w:rsidR="00965957">
        <w:rPr>
          <w:rFonts w:cs="Arial"/>
          <w:szCs w:val="22"/>
        </w:rPr>
        <w:t>Zu den Einzelheiten und den näheren Begründungen verweise ich auf die Ausführungen unter „02.06  Transferaufwendungen“.</w:t>
      </w:r>
    </w:p>
    <w:p w:rsidR="00A5365B" w:rsidRDefault="00A5365B" w:rsidP="00DA21A4">
      <w:pPr>
        <w:spacing w:line="312" w:lineRule="auto"/>
        <w:jc w:val="both"/>
        <w:rPr>
          <w:rFonts w:cs="Arial"/>
          <w:szCs w:val="22"/>
        </w:rPr>
      </w:pPr>
    </w:p>
    <w:p w:rsidR="00DA21A4" w:rsidRPr="00966113" w:rsidRDefault="00DA21A4" w:rsidP="00DA21A4">
      <w:pPr>
        <w:tabs>
          <w:tab w:val="left" w:pos="7088"/>
        </w:tabs>
        <w:spacing w:after="120" w:line="312" w:lineRule="auto"/>
        <w:jc w:val="both"/>
        <w:rPr>
          <w:u w:val="single"/>
        </w:rPr>
      </w:pPr>
      <w:r w:rsidRPr="00966113">
        <w:rPr>
          <w:u w:val="single"/>
        </w:rPr>
        <w:t xml:space="preserve">01.04 </w:t>
      </w:r>
      <w:r w:rsidR="009D63CA">
        <w:rPr>
          <w:u w:val="single"/>
        </w:rPr>
        <w:t xml:space="preserve"> </w:t>
      </w:r>
      <w:r w:rsidRPr="00966113">
        <w:rPr>
          <w:u w:val="single"/>
        </w:rPr>
        <w:t>Sonstige Transfererträge</w:t>
      </w:r>
    </w:p>
    <w:p w:rsidR="00DA21A4" w:rsidRPr="00966113" w:rsidRDefault="00DA21A4" w:rsidP="00DA21A4">
      <w:pPr>
        <w:tabs>
          <w:tab w:val="left" w:pos="7088"/>
        </w:tabs>
        <w:spacing w:line="312" w:lineRule="auto"/>
        <w:jc w:val="both"/>
      </w:pPr>
      <w:r w:rsidRPr="00966113">
        <w:t>Hier werden Zahlungseingänge aus den laufenden Hilfefällen gebucht, z.B. einzusetzendes Einkommen der Leistungsberechtigten (soweit dieses nicht direkt an die Pflegeeinrichtungen gezahlt wird), Unterhaltsbeiträge, Erstattungen aus darlehensweisen Hilfegewährungen). Die Beträge schwanken je nach der Höhe der Einkünfte der Leistungsberechtigten, es bestehen nur geringe Möglichkeiten der Einflussnahme.</w:t>
      </w:r>
    </w:p>
    <w:p w:rsidR="00DA21A4" w:rsidRPr="00966113" w:rsidRDefault="00DA21A4" w:rsidP="00DA21A4">
      <w:pPr>
        <w:tabs>
          <w:tab w:val="left" w:pos="7088"/>
        </w:tabs>
        <w:spacing w:line="312" w:lineRule="auto"/>
        <w:jc w:val="both"/>
      </w:pPr>
    </w:p>
    <w:p w:rsidR="00DA21A4" w:rsidRPr="00966113" w:rsidRDefault="009D63CA" w:rsidP="00DA21A4">
      <w:pPr>
        <w:tabs>
          <w:tab w:val="left" w:pos="7088"/>
        </w:tabs>
        <w:spacing w:after="120" w:line="312" w:lineRule="auto"/>
        <w:jc w:val="both"/>
        <w:rPr>
          <w:rFonts w:cs="Arial"/>
          <w:u w:val="single"/>
        </w:rPr>
      </w:pPr>
      <w:r>
        <w:rPr>
          <w:rFonts w:cs="Arial"/>
          <w:u w:val="single"/>
        </w:rPr>
        <w:t>01.07</w:t>
      </w:r>
      <w:r w:rsidR="00DA21A4" w:rsidRPr="00966113">
        <w:rPr>
          <w:rFonts w:cs="Arial"/>
          <w:u w:val="single"/>
        </w:rPr>
        <w:t xml:space="preserve"> </w:t>
      </w:r>
      <w:r>
        <w:rPr>
          <w:rFonts w:cs="Arial"/>
          <w:u w:val="single"/>
        </w:rPr>
        <w:t xml:space="preserve"> </w:t>
      </w:r>
      <w:r w:rsidR="00DA21A4" w:rsidRPr="00966113">
        <w:rPr>
          <w:rFonts w:cs="Arial"/>
          <w:u w:val="single"/>
        </w:rPr>
        <w:t>Kostenerstattungen und Umlagen</w:t>
      </w:r>
    </w:p>
    <w:p w:rsidR="00DA21A4" w:rsidRPr="00966113" w:rsidRDefault="00DA21A4" w:rsidP="00DA21A4">
      <w:pPr>
        <w:tabs>
          <w:tab w:val="left" w:pos="7088"/>
        </w:tabs>
        <w:spacing w:line="312" w:lineRule="auto"/>
        <w:jc w:val="both"/>
        <w:rPr>
          <w:rFonts w:cs="Arial"/>
        </w:rPr>
      </w:pPr>
      <w:r w:rsidRPr="00966113">
        <w:rPr>
          <w:rFonts w:cs="Arial"/>
        </w:rPr>
        <w:t>Hier wird die Landeserstattung für die Investitionskosten nach NPflegeG gebucht.</w:t>
      </w:r>
      <w:r>
        <w:rPr>
          <w:rFonts w:cs="Arial"/>
        </w:rPr>
        <w:t xml:space="preserve"> </w:t>
      </w:r>
      <w:r w:rsidRPr="00966113">
        <w:rPr>
          <w:rFonts w:cs="Arial"/>
        </w:rPr>
        <w:t>Die Zahlbeträge werden vom Land nach Verteilungsschlüsseln festgelegt und schwanken erheblich in der Höhe. Abweichungen der Ist-Beträge vom Planansatz sind nicht vermeidbar.</w:t>
      </w:r>
    </w:p>
    <w:p w:rsidR="00DA21A4" w:rsidRDefault="00DA21A4" w:rsidP="00DA21A4">
      <w:pPr>
        <w:tabs>
          <w:tab w:val="left" w:pos="7088"/>
        </w:tabs>
        <w:spacing w:line="312" w:lineRule="auto"/>
        <w:jc w:val="both"/>
        <w:rPr>
          <w:rFonts w:cs="Arial"/>
          <w:i/>
        </w:rPr>
      </w:pPr>
    </w:p>
    <w:p w:rsidR="00DA21A4" w:rsidRPr="00966113" w:rsidRDefault="00DA21A4" w:rsidP="00DA21A4">
      <w:pPr>
        <w:tabs>
          <w:tab w:val="left" w:pos="7088"/>
        </w:tabs>
        <w:spacing w:after="120" w:line="312" w:lineRule="auto"/>
        <w:jc w:val="both"/>
        <w:rPr>
          <w:rFonts w:cs="Arial"/>
          <w:u w:val="single"/>
        </w:rPr>
      </w:pPr>
      <w:r w:rsidRPr="00966113">
        <w:rPr>
          <w:rFonts w:cs="Arial"/>
          <w:u w:val="single"/>
        </w:rPr>
        <w:t xml:space="preserve">02.06  Transferaufwendungen </w:t>
      </w:r>
    </w:p>
    <w:p w:rsidR="00DA21A4" w:rsidRPr="00966113" w:rsidRDefault="00DA21A4" w:rsidP="00DA21A4">
      <w:pPr>
        <w:spacing w:line="312" w:lineRule="auto"/>
        <w:jc w:val="both"/>
        <w:rPr>
          <w:rFonts w:cs="Arial"/>
        </w:rPr>
      </w:pPr>
      <w:r w:rsidRPr="00966113">
        <w:rPr>
          <w:rFonts w:cs="Arial"/>
        </w:rPr>
        <w:t xml:space="preserve">Hier sind die Aufwendungen für </w:t>
      </w:r>
    </w:p>
    <w:p w:rsidR="00DA21A4" w:rsidRPr="00966113" w:rsidRDefault="00DA21A4" w:rsidP="00DA21A4">
      <w:pPr>
        <w:numPr>
          <w:ilvl w:val="0"/>
          <w:numId w:val="3"/>
        </w:numPr>
        <w:spacing w:line="312" w:lineRule="auto"/>
        <w:jc w:val="both"/>
        <w:rPr>
          <w:rFonts w:cs="Arial"/>
        </w:rPr>
      </w:pPr>
      <w:r w:rsidRPr="00966113">
        <w:rPr>
          <w:rFonts w:cs="Arial"/>
        </w:rPr>
        <w:t xml:space="preserve">Pflegeleistungen außerhalb von Einrichtungen </w:t>
      </w:r>
    </w:p>
    <w:p w:rsidR="00DA21A4" w:rsidRPr="00E314AD" w:rsidRDefault="00DA21A4" w:rsidP="00DA21A4">
      <w:pPr>
        <w:numPr>
          <w:ilvl w:val="0"/>
          <w:numId w:val="3"/>
        </w:numPr>
        <w:spacing w:line="312" w:lineRule="auto"/>
        <w:jc w:val="both"/>
        <w:rPr>
          <w:rFonts w:cs="Arial"/>
        </w:rPr>
      </w:pPr>
      <w:r w:rsidRPr="00E314AD">
        <w:rPr>
          <w:rFonts w:cs="Arial"/>
        </w:rPr>
        <w:t xml:space="preserve">Pflegeleistungen innerhalb von Einrichtungen </w:t>
      </w:r>
      <w:r w:rsidR="004C5BE4" w:rsidRPr="00966113">
        <w:rPr>
          <w:rFonts w:cs="Arial"/>
        </w:rPr>
        <w:t>–</w:t>
      </w:r>
      <w:r w:rsidRPr="00E314AD">
        <w:rPr>
          <w:rFonts w:cs="Arial"/>
        </w:rPr>
        <w:t xml:space="preserve"> örtlicher Träger (über 60-Jährige; „Kommunalisierung“) </w:t>
      </w:r>
      <w:r w:rsidR="004C5BE4" w:rsidRPr="00966113">
        <w:rPr>
          <w:rFonts w:cs="Arial"/>
        </w:rPr>
        <w:t>–</w:t>
      </w:r>
    </w:p>
    <w:p w:rsidR="00DA21A4" w:rsidRPr="00966113" w:rsidRDefault="00DA21A4" w:rsidP="00DA21A4">
      <w:pPr>
        <w:numPr>
          <w:ilvl w:val="0"/>
          <w:numId w:val="3"/>
        </w:numPr>
        <w:spacing w:line="312" w:lineRule="auto"/>
        <w:jc w:val="both"/>
        <w:rPr>
          <w:rFonts w:cs="Arial"/>
        </w:rPr>
      </w:pPr>
      <w:r w:rsidRPr="00966113">
        <w:rPr>
          <w:rFonts w:cs="Arial"/>
        </w:rPr>
        <w:t xml:space="preserve">Pflegeleistungen innerhalb von Einrichtungen </w:t>
      </w:r>
      <w:r w:rsidR="004C5BE4" w:rsidRPr="00966113">
        <w:rPr>
          <w:rFonts w:cs="Arial"/>
        </w:rPr>
        <w:t>–</w:t>
      </w:r>
      <w:r w:rsidRPr="00966113">
        <w:rPr>
          <w:rFonts w:cs="Arial"/>
        </w:rPr>
        <w:t xml:space="preserve"> überörtlicher Träger (unter 60-Jährige) – </w:t>
      </w:r>
    </w:p>
    <w:p w:rsidR="00DA21A4" w:rsidRPr="00966113" w:rsidRDefault="00DA21A4" w:rsidP="00DA21A4">
      <w:pPr>
        <w:numPr>
          <w:ilvl w:val="0"/>
          <w:numId w:val="3"/>
        </w:numPr>
        <w:spacing w:line="312" w:lineRule="auto"/>
        <w:jc w:val="both"/>
        <w:rPr>
          <w:rFonts w:cs="Arial"/>
        </w:rPr>
      </w:pPr>
      <w:r w:rsidRPr="00966113">
        <w:rPr>
          <w:rFonts w:cs="Arial"/>
        </w:rPr>
        <w:t>Förderung der Investitionskosten nach dem NPflegeG</w:t>
      </w:r>
    </w:p>
    <w:p w:rsidR="00DA21A4" w:rsidRDefault="00DA21A4" w:rsidP="00DA21A4">
      <w:pPr>
        <w:spacing w:before="120" w:line="312" w:lineRule="auto"/>
        <w:jc w:val="both"/>
        <w:rPr>
          <w:rFonts w:cs="Arial"/>
        </w:rPr>
      </w:pPr>
      <w:r w:rsidRPr="00966113">
        <w:rPr>
          <w:rFonts w:cs="Arial"/>
        </w:rPr>
        <w:t>zugeordnet. Die Beträge schwanken aufgrund von Veränderungen der Fallzahlen, Verän</w:t>
      </w:r>
      <w:r>
        <w:rPr>
          <w:rFonts w:cs="Arial"/>
        </w:rPr>
        <w:t>-</w:t>
      </w:r>
      <w:r w:rsidRPr="00966113">
        <w:rPr>
          <w:rFonts w:cs="Arial"/>
        </w:rPr>
        <w:t>derungen der Höhe des Sozialhilfebedarfs je Fall sowie bei der Förderung der Investitionskosten nach der Anzahl der zu fördernden Einrichtungen und ambulanten Dienste.</w:t>
      </w:r>
    </w:p>
    <w:p w:rsidR="009868FD" w:rsidRDefault="00AC40EB" w:rsidP="009C3277">
      <w:pPr>
        <w:spacing w:before="360" w:line="312" w:lineRule="auto"/>
        <w:jc w:val="both"/>
        <w:rPr>
          <w:rFonts w:cs="Arial"/>
        </w:rPr>
      </w:pPr>
      <w:r>
        <w:rPr>
          <w:rFonts w:cs="Arial"/>
        </w:rPr>
        <w:t xml:space="preserve">Die erheblichen Minderausgaben (ca. 28 % vom ursprünglichen Haushaltsansatz) resultieren neben den normalen Schwankungen aus den Auswirkungen der Pflegereform (PSG II und III) zum 01.01.2017.  Wie </w:t>
      </w:r>
      <w:r w:rsidR="008406DE">
        <w:rPr>
          <w:rFonts w:cs="Arial"/>
        </w:rPr>
        <w:t>bereits in der Einleitung dargestellt haben die Reformgesetze erhebliche Auswirkungen auf die Transferaufwendungen gehabt.  Nachfolgend eine kurze Darstellung der wesentlichen Aspekte:</w:t>
      </w:r>
    </w:p>
    <w:p w:rsidR="008406DE" w:rsidRDefault="008406DE" w:rsidP="009750BD">
      <w:pPr>
        <w:tabs>
          <w:tab w:val="left" w:pos="426"/>
        </w:tabs>
        <w:spacing w:before="120" w:line="312" w:lineRule="auto"/>
        <w:ind w:left="425" w:hanging="425"/>
        <w:jc w:val="both"/>
        <w:rPr>
          <w:rFonts w:cs="Arial"/>
        </w:rPr>
      </w:pPr>
      <w:r>
        <w:rPr>
          <w:rFonts w:cs="Arial"/>
        </w:rPr>
        <w:t>-</w:t>
      </w:r>
      <w:r>
        <w:rPr>
          <w:rFonts w:cs="Arial"/>
        </w:rPr>
        <w:tab/>
      </w:r>
      <w:r w:rsidR="00A11619">
        <w:rPr>
          <w:rFonts w:cs="Arial"/>
        </w:rPr>
        <w:t xml:space="preserve">Durch die Neuregelungen des PSG II und die Neubewertung der einzelnen Pflegebe-dürftigen ergab sich eine erhebliche Reduzierung der Fallzahl im Laufe des Jahres  (sh. auch unter Abschnitt </w:t>
      </w:r>
      <w:r w:rsidR="009D63CA">
        <w:rPr>
          <w:rFonts w:cs="Arial"/>
        </w:rPr>
        <w:t>E</w:t>
      </w:r>
      <w:r w:rsidR="00A11619">
        <w:rPr>
          <w:rFonts w:cs="Arial"/>
        </w:rPr>
        <w:t xml:space="preserve">), da die Pflegebedürftigen sämtliche Kosten aus den </w:t>
      </w:r>
      <w:r w:rsidR="009C3277">
        <w:rPr>
          <w:rFonts w:cs="Arial"/>
        </w:rPr>
        <w:t>ange-hobenen</w:t>
      </w:r>
      <w:r w:rsidR="00A11619">
        <w:rPr>
          <w:rFonts w:cs="Arial"/>
        </w:rPr>
        <w:t xml:space="preserve"> Leistungen der Pflegeversicherung und aus dem eigenen Einkommen und Vermögen decken konnten.</w:t>
      </w:r>
    </w:p>
    <w:p w:rsidR="008406DE" w:rsidRDefault="008406DE" w:rsidP="009750BD">
      <w:pPr>
        <w:tabs>
          <w:tab w:val="left" w:pos="426"/>
        </w:tabs>
        <w:spacing w:before="120" w:line="312" w:lineRule="auto"/>
        <w:ind w:left="425" w:hanging="425"/>
        <w:jc w:val="both"/>
        <w:rPr>
          <w:rFonts w:cs="Arial"/>
        </w:rPr>
      </w:pPr>
      <w:r>
        <w:rPr>
          <w:rFonts w:cs="Arial"/>
        </w:rPr>
        <w:lastRenderedPageBreak/>
        <w:t>-</w:t>
      </w:r>
      <w:r>
        <w:rPr>
          <w:rFonts w:cs="Arial"/>
        </w:rPr>
        <w:tab/>
      </w:r>
      <w:r w:rsidR="00A11619">
        <w:rPr>
          <w:rFonts w:cs="Arial"/>
        </w:rPr>
        <w:t>Auch bei den Pflegebedürftigen, die im Sozialhilfebezug verblieben sind, reduzierten sich die Aufwendungen aufgrund der angehobenen Leistungen der Pflegeversicherung.</w:t>
      </w:r>
    </w:p>
    <w:p w:rsidR="009750BD" w:rsidRDefault="009750BD" w:rsidP="009750BD">
      <w:pPr>
        <w:tabs>
          <w:tab w:val="left" w:pos="426"/>
        </w:tabs>
        <w:spacing w:before="120" w:line="312" w:lineRule="auto"/>
        <w:ind w:left="425" w:hanging="425"/>
        <w:jc w:val="both"/>
        <w:rPr>
          <w:rFonts w:cs="Arial"/>
        </w:rPr>
      </w:pPr>
      <w:r>
        <w:rPr>
          <w:rFonts w:cs="Arial"/>
        </w:rPr>
        <w:t>-</w:t>
      </w:r>
      <w:r>
        <w:rPr>
          <w:rFonts w:cs="Arial"/>
        </w:rPr>
        <w:tab/>
        <w:t xml:space="preserve">Aufgrund der bestehenden Unsicherheiten auch für die Betreiber der Pflegeein-richtungen fielen die Pflegesatzsteigerungen im Jahr 2017 geringer wie erwartet aus.  Es zeichnet sich jedoch bereits zum jetzigen Zeitpunkt ab, dass die </w:t>
      </w:r>
      <w:r w:rsidR="00D17353">
        <w:rPr>
          <w:rFonts w:cs="Arial"/>
        </w:rPr>
        <w:t>Pflegesätze in 2018</w:t>
      </w:r>
      <w:r>
        <w:rPr>
          <w:rFonts w:cs="Arial"/>
        </w:rPr>
        <w:t xml:space="preserve"> erheblich ansteigen werden  (Pflegesatzsteigerungen bis zu 10 %).</w:t>
      </w:r>
    </w:p>
    <w:p w:rsidR="008406DE" w:rsidRDefault="008406DE" w:rsidP="009750BD">
      <w:pPr>
        <w:tabs>
          <w:tab w:val="left" w:pos="426"/>
        </w:tabs>
        <w:spacing w:before="120" w:line="312" w:lineRule="auto"/>
        <w:ind w:left="425" w:hanging="425"/>
        <w:jc w:val="both"/>
        <w:rPr>
          <w:rFonts w:cs="Arial"/>
        </w:rPr>
      </w:pPr>
      <w:r>
        <w:rPr>
          <w:rFonts w:cs="Arial"/>
        </w:rPr>
        <w:t>-</w:t>
      </w:r>
      <w:r>
        <w:rPr>
          <w:rFonts w:cs="Arial"/>
        </w:rPr>
        <w:tab/>
      </w:r>
      <w:r w:rsidR="00A11619">
        <w:rPr>
          <w:rFonts w:cs="Arial"/>
        </w:rPr>
        <w:t xml:space="preserve">Aufgrund der Neuregelung im PSG III konnten im ambulanten </w:t>
      </w:r>
      <w:r w:rsidR="00230EEF">
        <w:rPr>
          <w:rFonts w:cs="Arial"/>
        </w:rPr>
        <w:t>Bereich in ca. 20 Fällen die Leistungen vollständig eingestellt werden, da die Betroffenen der ehemaligen Pflegestufe 0 nach Neubegutachtung keinen Leistungsanspruch mehr nach den Regelungen der Hilfe zur Pflege hatten.  Die bestehenden Bedarfe  (insbesondere in der Hauswirtschaft) werden durch das 3. und 4. Kapitel SGB XII  (Hilfe zum Lebensunterhalt bzw. Grundsicherung) abgedeckt und führen dort zu Mehrkosten.</w:t>
      </w:r>
    </w:p>
    <w:p w:rsidR="00230EEF" w:rsidRDefault="00230EEF" w:rsidP="009750BD">
      <w:pPr>
        <w:tabs>
          <w:tab w:val="left" w:pos="426"/>
        </w:tabs>
        <w:spacing w:before="120" w:line="312" w:lineRule="auto"/>
        <w:ind w:left="425" w:hanging="425"/>
        <w:jc w:val="both"/>
        <w:rPr>
          <w:rFonts w:cs="Arial"/>
        </w:rPr>
      </w:pPr>
      <w:r>
        <w:rPr>
          <w:rFonts w:cs="Arial"/>
        </w:rPr>
        <w:t>-</w:t>
      </w:r>
      <w:r>
        <w:rPr>
          <w:rFonts w:cs="Arial"/>
        </w:rPr>
        <w:tab/>
      </w:r>
      <w:r w:rsidR="009750BD">
        <w:rPr>
          <w:rFonts w:cs="Arial"/>
        </w:rPr>
        <w:t>Die erwartete Verbesserung der Personalschlüssel und die damit einhergehende Steigerung der Personalkosten in den Pflegeeinrichtungen aufgrund rahmenvertraglicher Neuregelungen auf Landesebene sind nicht eingetreten, da die bereits 2016 begonnenen Verhandlungen im Jahr 2017 noch nicht abgeschlossen werden konnten und bis heute noch keine Neuregelung vorliegt.</w:t>
      </w:r>
    </w:p>
    <w:p w:rsidR="00230EEF" w:rsidRDefault="00230EEF" w:rsidP="009750BD">
      <w:pPr>
        <w:tabs>
          <w:tab w:val="left" w:pos="426"/>
        </w:tabs>
        <w:spacing w:before="120" w:line="312" w:lineRule="auto"/>
        <w:ind w:left="425" w:hanging="425"/>
        <w:jc w:val="both"/>
        <w:rPr>
          <w:rFonts w:cs="Arial"/>
        </w:rPr>
      </w:pPr>
      <w:r>
        <w:rPr>
          <w:rFonts w:cs="Arial"/>
        </w:rPr>
        <w:t>-</w:t>
      </w:r>
      <w:r>
        <w:rPr>
          <w:rFonts w:cs="Arial"/>
        </w:rPr>
        <w:tab/>
      </w:r>
      <w:r w:rsidR="009D63CA">
        <w:rPr>
          <w:rFonts w:cs="Arial"/>
        </w:rPr>
        <w:t xml:space="preserve">Die Anzahl der Neuanträge sowohl im ambulanten wie auch im stationären Bereich blieb hinter den Erwartungen zurück und führte ebenfalls zu einer Reduzierung der Fallzahlen  (sh. auch </w:t>
      </w:r>
      <w:r w:rsidR="009C3277">
        <w:rPr>
          <w:rFonts w:cs="Arial"/>
        </w:rPr>
        <w:t xml:space="preserve">Fallzahlenentwicklung </w:t>
      </w:r>
      <w:r w:rsidR="009D63CA">
        <w:rPr>
          <w:rFonts w:cs="Arial"/>
        </w:rPr>
        <w:t>unter Abschnitt E).</w:t>
      </w:r>
    </w:p>
    <w:p w:rsidR="00DA21A4" w:rsidRPr="009750BD" w:rsidRDefault="00DA21A4" w:rsidP="00DA21A4">
      <w:pPr>
        <w:tabs>
          <w:tab w:val="left" w:pos="7088"/>
        </w:tabs>
        <w:spacing w:line="312" w:lineRule="auto"/>
        <w:jc w:val="both"/>
        <w:rPr>
          <w:rFonts w:cs="Arial"/>
        </w:rPr>
      </w:pPr>
    </w:p>
    <w:p w:rsidR="00DA21A4" w:rsidRPr="00966113" w:rsidRDefault="00DA21A4" w:rsidP="00DA21A4">
      <w:pPr>
        <w:tabs>
          <w:tab w:val="left" w:pos="7088"/>
        </w:tabs>
        <w:spacing w:after="120" w:line="312" w:lineRule="auto"/>
        <w:jc w:val="both"/>
        <w:rPr>
          <w:rFonts w:cs="Arial"/>
          <w:u w:val="single"/>
        </w:rPr>
      </w:pPr>
      <w:r w:rsidRPr="00966113">
        <w:rPr>
          <w:rFonts w:cs="Arial"/>
          <w:u w:val="single"/>
        </w:rPr>
        <w:t xml:space="preserve">02.07 </w:t>
      </w:r>
      <w:r w:rsidR="009D63CA">
        <w:rPr>
          <w:rFonts w:cs="Arial"/>
          <w:u w:val="single"/>
        </w:rPr>
        <w:t xml:space="preserve"> </w:t>
      </w:r>
      <w:r w:rsidRPr="00966113">
        <w:rPr>
          <w:rFonts w:cs="Arial"/>
          <w:u w:val="single"/>
        </w:rPr>
        <w:t>Sonstige ordentliche Aufwendungen</w:t>
      </w:r>
    </w:p>
    <w:p w:rsidR="00DA21A4" w:rsidRPr="00966113" w:rsidRDefault="00DA21A4" w:rsidP="00DA21A4">
      <w:pPr>
        <w:tabs>
          <w:tab w:val="left" w:pos="7088"/>
        </w:tabs>
        <w:spacing w:line="312" w:lineRule="auto"/>
        <w:jc w:val="both"/>
        <w:rPr>
          <w:rFonts w:cs="Arial"/>
        </w:rPr>
      </w:pPr>
      <w:r w:rsidRPr="00966113">
        <w:rPr>
          <w:rFonts w:cs="Arial"/>
        </w:rPr>
        <w:t>Hier werden Erstattungsleistungen an die Stadt Hildesheim aus den Anteilen an der Landesförderung für die Investitionskosten stationärer Einrichtungen gebucht. Erhöhungen der Landeserstattungen</w:t>
      </w:r>
      <w:r>
        <w:rPr>
          <w:rFonts w:cs="Arial"/>
        </w:rPr>
        <w:t xml:space="preserve"> </w:t>
      </w:r>
      <w:r w:rsidRPr="00966113">
        <w:rPr>
          <w:rFonts w:cs="Arial"/>
        </w:rPr>
        <w:t>nach dem NPflegeG führen auch zu höheren Erstattungen an die Stadt Hildesheim.</w:t>
      </w:r>
    </w:p>
    <w:p w:rsidR="009D63CA" w:rsidRPr="009F3AFC" w:rsidRDefault="009D63CA" w:rsidP="009D63CA">
      <w:pPr>
        <w:autoSpaceDE w:val="0"/>
        <w:autoSpaceDN w:val="0"/>
        <w:adjustRightInd w:val="0"/>
        <w:spacing w:before="1200" w:after="120" w:line="312" w:lineRule="auto"/>
        <w:jc w:val="both"/>
        <w:rPr>
          <w:rFonts w:cs="Arial"/>
          <w:i/>
          <w:lang/>
        </w:rPr>
      </w:pPr>
      <w:r>
        <w:rPr>
          <w:rFonts w:cs="Arial"/>
          <w:b/>
          <w:bCs/>
          <w:i/>
          <w:lang/>
        </w:rPr>
        <w:t>D</w:t>
      </w:r>
      <w:r w:rsidRPr="009F3AFC">
        <w:rPr>
          <w:rFonts w:cs="Arial"/>
          <w:b/>
          <w:bCs/>
          <w:i/>
          <w:lang/>
        </w:rPr>
        <w:t xml:space="preserve">.  </w:t>
      </w:r>
      <w:r>
        <w:rPr>
          <w:rFonts w:cs="Arial"/>
          <w:b/>
          <w:bCs/>
          <w:i/>
          <w:iCs/>
          <w:u w:val="single"/>
          <w:lang/>
        </w:rPr>
        <w:t>Personal:</w:t>
      </w:r>
    </w:p>
    <w:p w:rsidR="009D63CA" w:rsidRDefault="009D63CA" w:rsidP="009D63CA">
      <w:pPr>
        <w:autoSpaceDE w:val="0"/>
        <w:autoSpaceDN w:val="0"/>
        <w:adjustRightInd w:val="0"/>
        <w:spacing w:line="312" w:lineRule="auto"/>
        <w:jc w:val="both"/>
        <w:rPr>
          <w:rFonts w:cs="Arial"/>
          <w:szCs w:val="22"/>
          <w:lang/>
        </w:rPr>
      </w:pPr>
      <w:r>
        <w:rPr>
          <w:rFonts w:cs="Arial"/>
          <w:szCs w:val="22"/>
          <w:lang/>
        </w:rPr>
        <w:t>Zur Erledigung der Aufgaben des Produkts „Hilfe zur Pflege“ sind folgende Planstellen vorhanden:</w:t>
      </w:r>
    </w:p>
    <w:p w:rsidR="00DA21A4" w:rsidRPr="00AC40EB" w:rsidRDefault="00DA21A4" w:rsidP="00DA21A4">
      <w:pPr>
        <w:pStyle w:val="berschrift5"/>
        <w:tabs>
          <w:tab w:val="left" w:pos="4320"/>
          <w:tab w:val="left" w:pos="6120"/>
        </w:tabs>
        <w:ind w:left="284"/>
        <w:rPr>
          <w:u w:val="none"/>
        </w:rPr>
      </w:pPr>
      <w:r w:rsidRPr="00AC40EB">
        <w:rPr>
          <w:u w:val="none"/>
        </w:rPr>
        <w:t>Dienstort Hildesheim:</w:t>
      </w:r>
    </w:p>
    <w:p w:rsidR="00DA21A4" w:rsidRPr="00AC40EB" w:rsidRDefault="00DA21A4" w:rsidP="00DA21A4">
      <w:pPr>
        <w:tabs>
          <w:tab w:val="left" w:pos="4320"/>
          <w:tab w:val="left" w:pos="6120"/>
        </w:tabs>
        <w:spacing w:line="312" w:lineRule="auto"/>
        <w:ind w:left="284"/>
      </w:pPr>
      <w:r w:rsidRPr="00AC40EB">
        <w:t>Einzelfallsachbearbeitung</w:t>
      </w:r>
      <w:r w:rsidRPr="00AC40EB">
        <w:tab/>
        <w:t>1,00 Stellen</w:t>
      </w:r>
      <w:r w:rsidRPr="00AC40EB">
        <w:tab/>
        <w:t>E 6 TVöD</w:t>
      </w:r>
    </w:p>
    <w:p w:rsidR="00AC40EB" w:rsidRPr="00AC40EB" w:rsidRDefault="00AC40EB" w:rsidP="00AC40EB">
      <w:pPr>
        <w:tabs>
          <w:tab w:val="left" w:pos="4320"/>
          <w:tab w:val="left" w:pos="6120"/>
        </w:tabs>
        <w:spacing w:line="312" w:lineRule="auto"/>
        <w:ind w:left="284"/>
        <w:jc w:val="both"/>
      </w:pPr>
      <w:r w:rsidRPr="00AC40EB">
        <w:t>Einzelfallsachbearbeitung</w:t>
      </w:r>
      <w:r w:rsidRPr="00AC40EB">
        <w:tab/>
        <w:t>3,06 Stellen</w:t>
      </w:r>
      <w:r w:rsidRPr="00AC40EB">
        <w:tab/>
        <w:t>E 9a TVöD bzw. A 8 BBesG</w:t>
      </w:r>
    </w:p>
    <w:p w:rsidR="00DA21A4" w:rsidRPr="00AC40EB" w:rsidRDefault="00DA21A4" w:rsidP="00DA21A4">
      <w:pPr>
        <w:tabs>
          <w:tab w:val="left" w:pos="4320"/>
          <w:tab w:val="left" w:pos="6120"/>
        </w:tabs>
        <w:spacing w:line="312" w:lineRule="auto"/>
        <w:ind w:left="284"/>
      </w:pPr>
      <w:r w:rsidRPr="00AC40EB">
        <w:t>Einzelfallsachbearbeitung</w:t>
      </w:r>
      <w:r w:rsidRPr="00AC40EB">
        <w:tab/>
      </w:r>
      <w:r w:rsidR="00AC40EB" w:rsidRPr="00AC40EB">
        <w:t>1,00</w:t>
      </w:r>
      <w:r w:rsidRPr="00AC40EB">
        <w:t xml:space="preserve"> Stellen</w:t>
      </w:r>
      <w:r w:rsidRPr="00AC40EB">
        <w:tab/>
        <w:t xml:space="preserve">E </w:t>
      </w:r>
      <w:r w:rsidR="00AC40EB" w:rsidRPr="00AC40EB">
        <w:t>9c</w:t>
      </w:r>
      <w:r w:rsidRPr="00AC40EB">
        <w:t xml:space="preserve"> TVöD</w:t>
      </w:r>
    </w:p>
    <w:p w:rsidR="00DA21A4" w:rsidRPr="00AC40EB" w:rsidRDefault="00DA21A4" w:rsidP="00DA21A4">
      <w:pPr>
        <w:tabs>
          <w:tab w:val="left" w:pos="4320"/>
          <w:tab w:val="left" w:pos="6120"/>
        </w:tabs>
        <w:spacing w:line="312" w:lineRule="auto"/>
        <w:ind w:left="284"/>
        <w:jc w:val="both"/>
      </w:pPr>
      <w:r w:rsidRPr="00AC40EB">
        <w:t>Unterhalt und Wertersatzansprüche</w:t>
      </w:r>
      <w:r w:rsidRPr="00AC40EB">
        <w:tab/>
        <w:t>0,88 Stellen</w:t>
      </w:r>
      <w:r w:rsidRPr="00AC40EB">
        <w:tab/>
        <w:t>A 10 BBesG bzw. E 9</w:t>
      </w:r>
      <w:r w:rsidR="00AC40EB">
        <w:t>c</w:t>
      </w:r>
      <w:r w:rsidRPr="00AC40EB">
        <w:t xml:space="preserve"> TVöD</w:t>
      </w:r>
    </w:p>
    <w:p w:rsidR="00DA21A4" w:rsidRPr="00AC40EB" w:rsidRDefault="00DA21A4" w:rsidP="00DA21A4">
      <w:pPr>
        <w:pStyle w:val="berschrift5"/>
        <w:tabs>
          <w:tab w:val="left" w:pos="4320"/>
          <w:tab w:val="left" w:pos="6120"/>
        </w:tabs>
        <w:spacing w:before="240"/>
        <w:ind w:left="284"/>
        <w:rPr>
          <w:u w:val="none"/>
        </w:rPr>
      </w:pPr>
      <w:r w:rsidRPr="00AC40EB">
        <w:rPr>
          <w:u w:val="none"/>
        </w:rPr>
        <w:t>Dienstort Alfeld:</w:t>
      </w:r>
    </w:p>
    <w:p w:rsidR="00DA21A4" w:rsidRPr="00AC40EB" w:rsidRDefault="00DA21A4" w:rsidP="00DA21A4">
      <w:pPr>
        <w:tabs>
          <w:tab w:val="left" w:pos="4320"/>
          <w:tab w:val="left" w:pos="6120"/>
        </w:tabs>
        <w:spacing w:line="312" w:lineRule="auto"/>
        <w:ind w:left="284"/>
      </w:pPr>
      <w:r w:rsidRPr="00AC40EB">
        <w:t>Einzelfallsachbearbeitung</w:t>
      </w:r>
      <w:r w:rsidRPr="00AC40EB">
        <w:tab/>
        <w:t>2,</w:t>
      </w:r>
      <w:r w:rsidR="00AC40EB" w:rsidRPr="00AC40EB">
        <w:t>21</w:t>
      </w:r>
      <w:r w:rsidRPr="00AC40EB">
        <w:t xml:space="preserve"> Stellen</w:t>
      </w:r>
      <w:r w:rsidRPr="00AC40EB">
        <w:tab/>
        <w:t>E 9</w:t>
      </w:r>
      <w:r w:rsidR="00AC40EB">
        <w:t>a</w:t>
      </w:r>
      <w:r w:rsidRPr="00AC40EB">
        <w:t xml:space="preserve"> TVöD</w:t>
      </w:r>
    </w:p>
    <w:p w:rsidR="00DA21A4" w:rsidRPr="00AC40EB" w:rsidRDefault="00DA21A4" w:rsidP="00DA21A4">
      <w:pPr>
        <w:tabs>
          <w:tab w:val="left" w:pos="4320"/>
          <w:tab w:val="left" w:pos="6120"/>
        </w:tabs>
        <w:spacing w:line="312" w:lineRule="auto"/>
        <w:ind w:left="284"/>
        <w:jc w:val="both"/>
      </w:pPr>
      <w:r w:rsidRPr="00AC40EB">
        <w:t>Unte</w:t>
      </w:r>
      <w:r w:rsidR="00AC40EB" w:rsidRPr="00AC40EB">
        <w:t>rhalt und Wertersatzansprüche</w:t>
      </w:r>
      <w:r w:rsidR="00AC40EB" w:rsidRPr="00AC40EB">
        <w:tab/>
        <w:t>0,75</w:t>
      </w:r>
      <w:r w:rsidRPr="00AC40EB">
        <w:t xml:space="preserve"> Stellen</w:t>
      </w:r>
      <w:r w:rsidRPr="00AC40EB">
        <w:tab/>
        <w:t>A 10 BBesG bzw. E 9</w:t>
      </w:r>
      <w:r w:rsidR="00AC40EB">
        <w:t>c</w:t>
      </w:r>
      <w:r w:rsidRPr="00AC40EB">
        <w:t xml:space="preserve"> TVöD</w:t>
      </w:r>
    </w:p>
    <w:p w:rsidR="00DA21A4" w:rsidRDefault="00DA21A4" w:rsidP="00DA21A4">
      <w:pPr>
        <w:spacing w:line="312" w:lineRule="auto"/>
        <w:jc w:val="both"/>
      </w:pPr>
      <w:r>
        <w:lastRenderedPageBreak/>
        <w:t>Die Einzelfallsachbearbeitungen sind zuständig für die gesamte Fallbearbeitung der ambulanten und stationären Hilfegewährungen. Hierzu gehört auch die anteilige Hilfegewährung von Hilfe zum Lebensunterhalt und Grundsicherung im Alter und bei Erwerbsminderung innerhalb von Einrichtungen.</w:t>
      </w:r>
    </w:p>
    <w:p w:rsidR="00DA21A4" w:rsidRDefault="00DA21A4" w:rsidP="00DA21A4">
      <w:pPr>
        <w:spacing w:line="312" w:lineRule="auto"/>
        <w:jc w:val="both"/>
      </w:pPr>
    </w:p>
    <w:p w:rsidR="00DA21A4" w:rsidRDefault="00DA21A4" w:rsidP="00DA21A4">
      <w:pPr>
        <w:spacing w:line="312" w:lineRule="auto"/>
        <w:jc w:val="both"/>
      </w:pPr>
      <w:r>
        <w:t>Die Stellen für Unterhalt und Wertersatzansprüche prüfen neben den Unterhaltsansprüchen (insbesondere gegen Kinder von Hilfeempfängern) auch sonstige zivilrechtliche Wertersatz-ansprüche, z. B. aus Altenteilen, Wohnrechten, Nießbrauch u. a. Anspruchsgrundlagen.</w:t>
      </w:r>
    </w:p>
    <w:p w:rsidR="00DA21A4" w:rsidRDefault="00DA21A4" w:rsidP="00DA21A4">
      <w:pPr>
        <w:spacing w:line="312" w:lineRule="auto"/>
        <w:jc w:val="both"/>
      </w:pPr>
    </w:p>
    <w:p w:rsidR="00DA21A4" w:rsidRDefault="00DA21A4" w:rsidP="00DA21A4">
      <w:pPr>
        <w:spacing w:line="312" w:lineRule="auto"/>
        <w:jc w:val="both"/>
      </w:pPr>
      <w:r>
        <w:t xml:space="preserve">Von den Stellen für die Einzelfallsachbearbeitung sind in Hildesheim und Alfeld je 1,50 Stellen mit einem k.u.-Vermerk versehen und bewertungsrechtlich der Entgeltgruppe E </w:t>
      </w:r>
      <w:r w:rsidR="00B31FCD">
        <w:t>9a</w:t>
      </w:r>
      <w:r>
        <w:t xml:space="preserve"> TVöD zugeordnet worden. Bei Neubesetzungen erfolgt eine Personalzuweisung – wie in Hildesheim bereits geschehen – nur noch entsprechend der geringeren Entgeltgruppe.</w:t>
      </w:r>
    </w:p>
    <w:p w:rsidR="001139FB" w:rsidRPr="009F3AFC" w:rsidRDefault="001139FB" w:rsidP="001139FB">
      <w:pPr>
        <w:autoSpaceDE w:val="0"/>
        <w:autoSpaceDN w:val="0"/>
        <w:adjustRightInd w:val="0"/>
        <w:spacing w:before="1200" w:after="120" w:line="312" w:lineRule="auto"/>
        <w:jc w:val="both"/>
        <w:rPr>
          <w:rFonts w:cs="Arial"/>
          <w:i/>
          <w:lang/>
        </w:rPr>
      </w:pPr>
      <w:r>
        <w:rPr>
          <w:rFonts w:cs="Arial"/>
          <w:b/>
          <w:bCs/>
          <w:i/>
          <w:lang/>
        </w:rPr>
        <w:t>E</w:t>
      </w:r>
      <w:r w:rsidRPr="009F3AFC">
        <w:rPr>
          <w:rFonts w:cs="Arial"/>
          <w:b/>
          <w:bCs/>
          <w:i/>
          <w:lang/>
        </w:rPr>
        <w:t xml:space="preserve">.  </w:t>
      </w:r>
      <w:r>
        <w:rPr>
          <w:rFonts w:cs="Arial"/>
          <w:b/>
          <w:bCs/>
          <w:i/>
          <w:iCs/>
          <w:u w:val="single"/>
          <w:lang/>
        </w:rPr>
        <w:t>Allgemeine Angaben zur pflegerischen Versorgungsstruktur:</w:t>
      </w:r>
    </w:p>
    <w:p w:rsidR="001139FB" w:rsidRDefault="001139FB" w:rsidP="001139FB">
      <w:pPr>
        <w:autoSpaceDE w:val="0"/>
        <w:autoSpaceDN w:val="0"/>
        <w:adjustRightInd w:val="0"/>
        <w:spacing w:line="312" w:lineRule="auto"/>
        <w:jc w:val="both"/>
        <w:rPr>
          <w:rFonts w:cs="Arial"/>
          <w:szCs w:val="22"/>
          <w:lang/>
        </w:rPr>
      </w:pPr>
      <w:r>
        <w:rPr>
          <w:rFonts w:cs="Arial"/>
          <w:szCs w:val="22"/>
          <w:lang/>
        </w:rPr>
        <w:t>Wie bereits oben dargestellt, haben sich die Hilfeempfängerzahlen für ambulante und stationäre Pflegeleistungen in den letzten fünf Jahren wie folgt entwickelt (Zahlen jeweils im Jahresdurchschnitt ohne Angaben der Stadt Hildesheim):</w:t>
      </w:r>
    </w:p>
    <w:p w:rsidR="001139FB" w:rsidRDefault="001139FB" w:rsidP="001139FB">
      <w:pPr>
        <w:autoSpaceDE w:val="0"/>
        <w:autoSpaceDN w:val="0"/>
        <w:adjustRightInd w:val="0"/>
        <w:spacing w:line="312" w:lineRule="auto"/>
        <w:jc w:val="both"/>
        <w:rPr>
          <w:rFonts w:cs="Arial"/>
          <w:szCs w:val="22"/>
          <w:lang/>
        </w:rPr>
      </w:pPr>
    </w:p>
    <w:tbl>
      <w:tblPr>
        <w:tblW w:w="0" w:type="auto"/>
        <w:jc w:val="center"/>
        <w:tblLayout w:type="fixed"/>
        <w:tblLook w:val="0000"/>
      </w:tblPr>
      <w:tblGrid>
        <w:gridCol w:w="1701"/>
        <w:gridCol w:w="1985"/>
        <w:gridCol w:w="1985"/>
      </w:tblGrid>
      <w:tr w:rsidR="001139FB" w:rsidRPr="00B31FCD" w:rsidTr="001139FB">
        <w:tblPrEx>
          <w:tblCellMar>
            <w:top w:w="0" w:type="dxa"/>
            <w:bottom w:w="0" w:type="dxa"/>
          </w:tblCellMar>
        </w:tblPrEx>
        <w:trPr>
          <w:trHeight w:val="1"/>
          <w:jc w:val="center"/>
        </w:trPr>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39FB" w:rsidRDefault="001139FB" w:rsidP="001139FB">
            <w:pPr>
              <w:tabs>
                <w:tab w:val="left" w:pos="709"/>
                <w:tab w:val="left" w:pos="2520"/>
                <w:tab w:val="left" w:pos="3420"/>
              </w:tabs>
              <w:autoSpaceDE w:val="0"/>
              <w:autoSpaceDN w:val="0"/>
              <w:adjustRightInd w:val="0"/>
              <w:spacing w:before="80" w:after="80" w:line="312" w:lineRule="auto"/>
              <w:jc w:val="center"/>
              <w:rPr>
                <w:rFonts w:ascii="Calibri" w:hAnsi="Calibri" w:cs="Calibri"/>
                <w:szCs w:val="22"/>
                <w:lang/>
              </w:rPr>
            </w:pPr>
            <w:r>
              <w:rPr>
                <w:rFonts w:cs="Arial"/>
                <w:b/>
                <w:bCs/>
                <w:i/>
                <w:iCs/>
                <w:sz w:val="20"/>
                <w:lang/>
              </w:rPr>
              <w:t>Jahr</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39FB" w:rsidRDefault="001139FB" w:rsidP="001139FB">
            <w:pPr>
              <w:tabs>
                <w:tab w:val="left" w:pos="709"/>
                <w:tab w:val="left" w:pos="2520"/>
                <w:tab w:val="left" w:pos="3420"/>
              </w:tabs>
              <w:autoSpaceDE w:val="0"/>
              <w:autoSpaceDN w:val="0"/>
              <w:adjustRightInd w:val="0"/>
              <w:spacing w:before="80" w:after="80" w:line="312" w:lineRule="auto"/>
              <w:jc w:val="center"/>
              <w:rPr>
                <w:rFonts w:ascii="Calibri" w:hAnsi="Calibri" w:cs="Calibri"/>
                <w:szCs w:val="22"/>
                <w:lang/>
              </w:rPr>
            </w:pPr>
            <w:r>
              <w:rPr>
                <w:rFonts w:cs="Arial"/>
                <w:b/>
                <w:bCs/>
                <w:i/>
                <w:iCs/>
                <w:sz w:val="20"/>
                <w:lang/>
              </w:rPr>
              <w:t>Ambulante Pflege:</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39FB" w:rsidRDefault="001139FB" w:rsidP="001139FB">
            <w:pPr>
              <w:tabs>
                <w:tab w:val="left" w:pos="709"/>
                <w:tab w:val="left" w:pos="2520"/>
                <w:tab w:val="left" w:pos="3420"/>
              </w:tabs>
              <w:autoSpaceDE w:val="0"/>
              <w:autoSpaceDN w:val="0"/>
              <w:adjustRightInd w:val="0"/>
              <w:spacing w:before="80" w:after="80" w:line="312" w:lineRule="auto"/>
              <w:jc w:val="center"/>
              <w:rPr>
                <w:rFonts w:ascii="Calibri" w:hAnsi="Calibri" w:cs="Calibri"/>
                <w:szCs w:val="22"/>
                <w:lang/>
              </w:rPr>
            </w:pPr>
            <w:r>
              <w:rPr>
                <w:rFonts w:cs="Arial"/>
                <w:b/>
                <w:bCs/>
                <w:i/>
                <w:iCs/>
                <w:sz w:val="20"/>
                <w:lang/>
              </w:rPr>
              <w:t>Stationäre Pflege:</w:t>
            </w:r>
          </w:p>
        </w:tc>
      </w:tr>
      <w:tr w:rsidR="001139FB" w:rsidRPr="00B31FCD" w:rsidTr="001139FB">
        <w:tblPrEx>
          <w:tblCellMar>
            <w:top w:w="0" w:type="dxa"/>
            <w:bottom w:w="0" w:type="dxa"/>
          </w:tblCellMar>
        </w:tblPrEx>
        <w:trPr>
          <w:trHeight w:val="1"/>
          <w:jc w:val="center"/>
        </w:trPr>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39FB" w:rsidRDefault="001139FB" w:rsidP="001139FB">
            <w:pPr>
              <w:tabs>
                <w:tab w:val="left" w:pos="1080"/>
                <w:tab w:val="left" w:pos="2520"/>
                <w:tab w:val="left" w:pos="3601"/>
              </w:tabs>
              <w:autoSpaceDE w:val="0"/>
              <w:autoSpaceDN w:val="0"/>
              <w:adjustRightInd w:val="0"/>
              <w:spacing w:before="60" w:after="60" w:line="312" w:lineRule="auto"/>
              <w:jc w:val="center"/>
              <w:rPr>
                <w:rFonts w:ascii="Calibri" w:hAnsi="Calibri" w:cs="Calibri"/>
                <w:szCs w:val="22"/>
                <w:lang/>
              </w:rPr>
            </w:pPr>
            <w:r>
              <w:rPr>
                <w:rFonts w:cs="Arial"/>
                <w:szCs w:val="22"/>
                <w:lang/>
              </w:rPr>
              <w:t>2013</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39FB" w:rsidRDefault="001139FB" w:rsidP="001139FB">
            <w:pPr>
              <w:tabs>
                <w:tab w:val="left" w:pos="1080"/>
                <w:tab w:val="left" w:pos="2520"/>
                <w:tab w:val="left" w:pos="3601"/>
              </w:tabs>
              <w:autoSpaceDE w:val="0"/>
              <w:autoSpaceDN w:val="0"/>
              <w:adjustRightInd w:val="0"/>
              <w:spacing w:before="60" w:after="60" w:line="312" w:lineRule="auto"/>
              <w:jc w:val="center"/>
              <w:rPr>
                <w:rFonts w:ascii="Calibri" w:hAnsi="Calibri" w:cs="Calibri"/>
                <w:szCs w:val="22"/>
                <w:lang/>
              </w:rPr>
            </w:pPr>
            <w:r>
              <w:rPr>
                <w:rFonts w:cs="Arial"/>
                <w:szCs w:val="22"/>
                <w:lang/>
              </w:rPr>
              <w:t>82</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39FB" w:rsidRDefault="001139FB" w:rsidP="001139FB">
            <w:pPr>
              <w:tabs>
                <w:tab w:val="left" w:pos="1080"/>
                <w:tab w:val="left" w:pos="2520"/>
                <w:tab w:val="left" w:pos="3601"/>
              </w:tabs>
              <w:autoSpaceDE w:val="0"/>
              <w:autoSpaceDN w:val="0"/>
              <w:adjustRightInd w:val="0"/>
              <w:spacing w:before="60" w:after="60" w:line="312" w:lineRule="auto"/>
              <w:jc w:val="center"/>
              <w:rPr>
                <w:rFonts w:ascii="Calibri" w:hAnsi="Calibri" w:cs="Calibri"/>
                <w:szCs w:val="22"/>
                <w:lang/>
              </w:rPr>
            </w:pPr>
            <w:r>
              <w:rPr>
                <w:rFonts w:cs="Arial"/>
                <w:szCs w:val="22"/>
                <w:lang/>
              </w:rPr>
              <w:t>453</w:t>
            </w:r>
          </w:p>
        </w:tc>
      </w:tr>
      <w:tr w:rsidR="001139FB" w:rsidRPr="00B31FCD" w:rsidTr="001139FB">
        <w:tblPrEx>
          <w:tblCellMar>
            <w:top w:w="0" w:type="dxa"/>
            <w:bottom w:w="0" w:type="dxa"/>
          </w:tblCellMar>
        </w:tblPrEx>
        <w:trPr>
          <w:trHeight w:val="1"/>
          <w:jc w:val="center"/>
        </w:trPr>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39FB" w:rsidRDefault="001139FB" w:rsidP="001139FB">
            <w:pPr>
              <w:tabs>
                <w:tab w:val="left" w:pos="1080"/>
                <w:tab w:val="left" w:pos="2520"/>
                <w:tab w:val="left" w:pos="3601"/>
              </w:tabs>
              <w:autoSpaceDE w:val="0"/>
              <w:autoSpaceDN w:val="0"/>
              <w:adjustRightInd w:val="0"/>
              <w:spacing w:before="60" w:after="60" w:line="312" w:lineRule="auto"/>
              <w:jc w:val="center"/>
              <w:rPr>
                <w:rFonts w:ascii="Calibri" w:hAnsi="Calibri" w:cs="Calibri"/>
                <w:szCs w:val="22"/>
                <w:lang/>
              </w:rPr>
            </w:pPr>
            <w:r>
              <w:rPr>
                <w:rFonts w:cs="Arial"/>
                <w:szCs w:val="22"/>
                <w:lang/>
              </w:rPr>
              <w:t>2014</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39FB" w:rsidRDefault="001139FB" w:rsidP="001139FB">
            <w:pPr>
              <w:tabs>
                <w:tab w:val="left" w:pos="1080"/>
                <w:tab w:val="left" w:pos="2520"/>
                <w:tab w:val="left" w:pos="3601"/>
              </w:tabs>
              <w:autoSpaceDE w:val="0"/>
              <w:autoSpaceDN w:val="0"/>
              <w:adjustRightInd w:val="0"/>
              <w:spacing w:before="60" w:after="60" w:line="312" w:lineRule="auto"/>
              <w:jc w:val="center"/>
              <w:rPr>
                <w:rFonts w:ascii="Calibri" w:hAnsi="Calibri" w:cs="Calibri"/>
                <w:szCs w:val="22"/>
                <w:lang/>
              </w:rPr>
            </w:pPr>
            <w:r>
              <w:rPr>
                <w:rFonts w:cs="Arial"/>
                <w:szCs w:val="22"/>
                <w:lang/>
              </w:rPr>
              <w:t>86</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39FB" w:rsidRDefault="001139FB" w:rsidP="001139FB">
            <w:pPr>
              <w:tabs>
                <w:tab w:val="left" w:pos="1080"/>
                <w:tab w:val="left" w:pos="2520"/>
                <w:tab w:val="left" w:pos="3601"/>
              </w:tabs>
              <w:autoSpaceDE w:val="0"/>
              <w:autoSpaceDN w:val="0"/>
              <w:adjustRightInd w:val="0"/>
              <w:spacing w:before="60" w:after="60" w:line="312" w:lineRule="auto"/>
              <w:jc w:val="center"/>
              <w:rPr>
                <w:rFonts w:ascii="Calibri" w:hAnsi="Calibri" w:cs="Calibri"/>
                <w:szCs w:val="22"/>
                <w:lang/>
              </w:rPr>
            </w:pPr>
            <w:r>
              <w:rPr>
                <w:rFonts w:cs="Arial"/>
                <w:szCs w:val="22"/>
                <w:lang/>
              </w:rPr>
              <w:t>434</w:t>
            </w:r>
          </w:p>
        </w:tc>
      </w:tr>
      <w:tr w:rsidR="001139FB" w:rsidRPr="00B31FCD" w:rsidTr="001139FB">
        <w:tblPrEx>
          <w:tblCellMar>
            <w:top w:w="0" w:type="dxa"/>
            <w:bottom w:w="0" w:type="dxa"/>
          </w:tblCellMar>
        </w:tblPrEx>
        <w:trPr>
          <w:trHeight w:val="1"/>
          <w:jc w:val="center"/>
        </w:trPr>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39FB" w:rsidRDefault="001139FB" w:rsidP="001139FB">
            <w:pPr>
              <w:tabs>
                <w:tab w:val="left" w:pos="1080"/>
                <w:tab w:val="left" w:pos="2520"/>
                <w:tab w:val="left" w:pos="3601"/>
              </w:tabs>
              <w:autoSpaceDE w:val="0"/>
              <w:autoSpaceDN w:val="0"/>
              <w:adjustRightInd w:val="0"/>
              <w:spacing w:before="60" w:after="60" w:line="312" w:lineRule="auto"/>
              <w:jc w:val="center"/>
              <w:rPr>
                <w:rFonts w:ascii="Calibri" w:hAnsi="Calibri" w:cs="Calibri"/>
                <w:szCs w:val="22"/>
                <w:lang/>
              </w:rPr>
            </w:pPr>
            <w:r>
              <w:rPr>
                <w:rFonts w:cs="Arial"/>
                <w:szCs w:val="22"/>
                <w:lang/>
              </w:rPr>
              <w:t>2015</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39FB" w:rsidRDefault="001139FB" w:rsidP="001139FB">
            <w:pPr>
              <w:tabs>
                <w:tab w:val="left" w:pos="1080"/>
                <w:tab w:val="left" w:pos="2520"/>
                <w:tab w:val="left" w:pos="3601"/>
              </w:tabs>
              <w:autoSpaceDE w:val="0"/>
              <w:autoSpaceDN w:val="0"/>
              <w:adjustRightInd w:val="0"/>
              <w:spacing w:before="60" w:after="60" w:line="312" w:lineRule="auto"/>
              <w:jc w:val="center"/>
              <w:rPr>
                <w:rFonts w:ascii="Calibri" w:hAnsi="Calibri" w:cs="Calibri"/>
                <w:szCs w:val="22"/>
                <w:lang/>
              </w:rPr>
            </w:pPr>
            <w:r>
              <w:rPr>
                <w:rFonts w:cs="Arial"/>
                <w:szCs w:val="22"/>
                <w:lang/>
              </w:rPr>
              <w:t>85</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39FB" w:rsidRDefault="001139FB" w:rsidP="001139FB">
            <w:pPr>
              <w:tabs>
                <w:tab w:val="left" w:pos="1080"/>
                <w:tab w:val="left" w:pos="2520"/>
                <w:tab w:val="left" w:pos="3601"/>
              </w:tabs>
              <w:autoSpaceDE w:val="0"/>
              <w:autoSpaceDN w:val="0"/>
              <w:adjustRightInd w:val="0"/>
              <w:spacing w:before="60" w:after="60" w:line="312" w:lineRule="auto"/>
              <w:jc w:val="center"/>
              <w:rPr>
                <w:rFonts w:ascii="Calibri" w:hAnsi="Calibri" w:cs="Calibri"/>
                <w:szCs w:val="22"/>
                <w:lang/>
              </w:rPr>
            </w:pPr>
            <w:r>
              <w:rPr>
                <w:rFonts w:cs="Arial"/>
                <w:szCs w:val="22"/>
                <w:lang/>
              </w:rPr>
              <w:t>411</w:t>
            </w:r>
          </w:p>
        </w:tc>
      </w:tr>
      <w:tr w:rsidR="001139FB" w:rsidRPr="00B31FCD" w:rsidTr="001139FB">
        <w:tblPrEx>
          <w:tblCellMar>
            <w:top w:w="0" w:type="dxa"/>
            <w:bottom w:w="0" w:type="dxa"/>
          </w:tblCellMar>
        </w:tblPrEx>
        <w:trPr>
          <w:trHeight w:val="1"/>
          <w:jc w:val="center"/>
        </w:trPr>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39FB" w:rsidRDefault="001139FB" w:rsidP="001139FB">
            <w:pPr>
              <w:tabs>
                <w:tab w:val="left" w:pos="1080"/>
                <w:tab w:val="left" w:pos="2520"/>
                <w:tab w:val="left" w:pos="3601"/>
              </w:tabs>
              <w:autoSpaceDE w:val="0"/>
              <w:autoSpaceDN w:val="0"/>
              <w:adjustRightInd w:val="0"/>
              <w:spacing w:before="60" w:after="60" w:line="312" w:lineRule="auto"/>
              <w:jc w:val="center"/>
              <w:rPr>
                <w:rFonts w:ascii="Calibri" w:hAnsi="Calibri" w:cs="Calibri"/>
                <w:szCs w:val="22"/>
                <w:lang/>
              </w:rPr>
            </w:pPr>
            <w:r>
              <w:rPr>
                <w:rFonts w:cs="Arial"/>
                <w:szCs w:val="22"/>
                <w:lang/>
              </w:rPr>
              <w:t>2016</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39FB" w:rsidRDefault="001139FB" w:rsidP="001139FB">
            <w:pPr>
              <w:tabs>
                <w:tab w:val="left" w:pos="1080"/>
                <w:tab w:val="left" w:pos="2520"/>
                <w:tab w:val="left" w:pos="3601"/>
              </w:tabs>
              <w:autoSpaceDE w:val="0"/>
              <w:autoSpaceDN w:val="0"/>
              <w:adjustRightInd w:val="0"/>
              <w:spacing w:before="60" w:after="60" w:line="312" w:lineRule="auto"/>
              <w:jc w:val="center"/>
              <w:rPr>
                <w:rFonts w:ascii="Calibri" w:hAnsi="Calibri" w:cs="Calibri"/>
                <w:szCs w:val="22"/>
                <w:lang/>
              </w:rPr>
            </w:pPr>
            <w:r>
              <w:rPr>
                <w:rFonts w:cs="Arial"/>
                <w:szCs w:val="22"/>
                <w:lang/>
              </w:rPr>
              <w:t>90</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39FB" w:rsidRDefault="001139FB" w:rsidP="001139FB">
            <w:pPr>
              <w:tabs>
                <w:tab w:val="left" w:pos="1080"/>
                <w:tab w:val="left" w:pos="2520"/>
                <w:tab w:val="left" w:pos="3601"/>
              </w:tabs>
              <w:autoSpaceDE w:val="0"/>
              <w:autoSpaceDN w:val="0"/>
              <w:adjustRightInd w:val="0"/>
              <w:spacing w:before="60" w:after="60" w:line="312" w:lineRule="auto"/>
              <w:jc w:val="center"/>
              <w:rPr>
                <w:rFonts w:ascii="Calibri" w:hAnsi="Calibri" w:cs="Calibri"/>
                <w:szCs w:val="22"/>
                <w:lang/>
              </w:rPr>
            </w:pPr>
            <w:r>
              <w:rPr>
                <w:rFonts w:cs="Arial"/>
                <w:szCs w:val="22"/>
                <w:lang/>
              </w:rPr>
              <w:t>456</w:t>
            </w:r>
          </w:p>
        </w:tc>
      </w:tr>
      <w:tr w:rsidR="001139FB" w:rsidRPr="00B31FCD" w:rsidTr="001139FB">
        <w:tblPrEx>
          <w:tblCellMar>
            <w:top w:w="0" w:type="dxa"/>
            <w:bottom w:w="0" w:type="dxa"/>
          </w:tblCellMar>
        </w:tblPrEx>
        <w:trPr>
          <w:trHeight w:val="1"/>
          <w:jc w:val="center"/>
        </w:trPr>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39FB" w:rsidRDefault="001139FB" w:rsidP="001139FB">
            <w:pPr>
              <w:tabs>
                <w:tab w:val="left" w:pos="1080"/>
                <w:tab w:val="left" w:pos="2520"/>
                <w:tab w:val="left" w:pos="3601"/>
              </w:tabs>
              <w:autoSpaceDE w:val="0"/>
              <w:autoSpaceDN w:val="0"/>
              <w:adjustRightInd w:val="0"/>
              <w:spacing w:before="60" w:after="60" w:line="312" w:lineRule="auto"/>
              <w:jc w:val="center"/>
              <w:rPr>
                <w:rFonts w:ascii="Calibri" w:hAnsi="Calibri" w:cs="Calibri"/>
                <w:szCs w:val="22"/>
                <w:lang/>
              </w:rPr>
            </w:pPr>
            <w:r>
              <w:rPr>
                <w:rFonts w:cs="Arial"/>
                <w:szCs w:val="22"/>
                <w:lang/>
              </w:rPr>
              <w:t>2017</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39FB" w:rsidRPr="00A11619" w:rsidRDefault="001139FB" w:rsidP="001139FB">
            <w:pPr>
              <w:tabs>
                <w:tab w:val="left" w:pos="1080"/>
                <w:tab w:val="left" w:pos="2520"/>
                <w:tab w:val="left" w:pos="3601"/>
              </w:tabs>
              <w:spacing w:before="60" w:after="60"/>
              <w:jc w:val="center"/>
            </w:pPr>
            <w:r w:rsidRPr="00A11619">
              <w:t>64</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39FB" w:rsidRPr="00A11619" w:rsidRDefault="001139FB" w:rsidP="001139FB">
            <w:pPr>
              <w:tabs>
                <w:tab w:val="left" w:pos="1080"/>
                <w:tab w:val="left" w:pos="2520"/>
                <w:tab w:val="left" w:pos="3601"/>
              </w:tabs>
              <w:spacing w:before="60" w:after="60"/>
              <w:jc w:val="center"/>
            </w:pPr>
            <w:r w:rsidRPr="00A11619">
              <w:t>427</w:t>
            </w:r>
          </w:p>
        </w:tc>
      </w:tr>
    </w:tbl>
    <w:p w:rsidR="001139FB" w:rsidRDefault="001139FB"/>
    <w:tbl>
      <w:tblPr>
        <w:tblW w:w="0" w:type="auto"/>
        <w:jc w:val="center"/>
        <w:tblLayout w:type="fixed"/>
        <w:tblLook w:val="0000"/>
      </w:tblPr>
      <w:tblGrid>
        <w:gridCol w:w="1701"/>
        <w:gridCol w:w="1985"/>
        <w:gridCol w:w="1985"/>
      </w:tblGrid>
      <w:tr w:rsidR="001139FB" w:rsidRPr="00003026" w:rsidTr="001139FB">
        <w:tblPrEx>
          <w:tblCellMar>
            <w:top w:w="0" w:type="dxa"/>
            <w:bottom w:w="0" w:type="dxa"/>
          </w:tblCellMar>
        </w:tblPrEx>
        <w:trPr>
          <w:trHeight w:val="1"/>
          <w:jc w:val="center"/>
        </w:trPr>
        <w:tc>
          <w:tcPr>
            <w:tcW w:w="170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39FB" w:rsidRPr="00003026" w:rsidRDefault="001139FB" w:rsidP="001139FB">
            <w:pPr>
              <w:tabs>
                <w:tab w:val="left" w:pos="1080"/>
                <w:tab w:val="left" w:pos="2520"/>
                <w:tab w:val="left" w:pos="3601"/>
              </w:tabs>
              <w:autoSpaceDE w:val="0"/>
              <w:autoSpaceDN w:val="0"/>
              <w:adjustRightInd w:val="0"/>
              <w:spacing w:before="60" w:after="60" w:line="312" w:lineRule="auto"/>
              <w:jc w:val="center"/>
              <w:rPr>
                <w:rFonts w:ascii="Calibri" w:hAnsi="Calibri" w:cs="Calibri"/>
                <w:i/>
                <w:szCs w:val="22"/>
                <w:lang/>
              </w:rPr>
            </w:pPr>
            <w:r w:rsidRPr="00003026">
              <w:rPr>
                <w:rFonts w:cs="Arial"/>
                <w:i/>
                <w:szCs w:val="22"/>
                <w:lang/>
              </w:rPr>
              <w:t>Dez. 2017</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39FB" w:rsidRPr="00003026" w:rsidRDefault="001139FB" w:rsidP="001139FB">
            <w:pPr>
              <w:tabs>
                <w:tab w:val="left" w:pos="1080"/>
                <w:tab w:val="left" w:pos="2520"/>
                <w:tab w:val="left" w:pos="3601"/>
              </w:tabs>
              <w:spacing w:before="60" w:after="60"/>
              <w:jc w:val="center"/>
              <w:rPr>
                <w:i/>
              </w:rPr>
            </w:pPr>
            <w:r w:rsidRPr="00003026">
              <w:rPr>
                <w:i/>
              </w:rPr>
              <w:t>52</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1139FB" w:rsidRPr="00003026" w:rsidRDefault="001139FB" w:rsidP="001139FB">
            <w:pPr>
              <w:tabs>
                <w:tab w:val="left" w:pos="1080"/>
                <w:tab w:val="left" w:pos="2520"/>
                <w:tab w:val="left" w:pos="3601"/>
              </w:tabs>
              <w:spacing w:before="60" w:after="60"/>
              <w:jc w:val="center"/>
              <w:rPr>
                <w:i/>
              </w:rPr>
            </w:pPr>
            <w:r w:rsidRPr="00003026">
              <w:rPr>
                <w:i/>
              </w:rPr>
              <w:t>416</w:t>
            </w:r>
          </w:p>
        </w:tc>
      </w:tr>
    </w:tbl>
    <w:p w:rsidR="001139FB" w:rsidRPr="00003026" w:rsidRDefault="001139FB" w:rsidP="001139FB">
      <w:pPr>
        <w:autoSpaceDE w:val="0"/>
        <w:autoSpaceDN w:val="0"/>
        <w:adjustRightInd w:val="0"/>
        <w:spacing w:line="312" w:lineRule="auto"/>
        <w:jc w:val="both"/>
        <w:rPr>
          <w:rFonts w:cs="Arial"/>
          <w:szCs w:val="22"/>
          <w:lang/>
        </w:rPr>
      </w:pPr>
    </w:p>
    <w:p w:rsidR="001139FB" w:rsidRPr="00003026" w:rsidRDefault="001139FB" w:rsidP="001139FB">
      <w:pPr>
        <w:autoSpaceDE w:val="0"/>
        <w:autoSpaceDN w:val="0"/>
        <w:adjustRightInd w:val="0"/>
        <w:spacing w:line="312" w:lineRule="auto"/>
        <w:jc w:val="both"/>
        <w:rPr>
          <w:rFonts w:cs="Arial"/>
          <w:szCs w:val="22"/>
          <w:lang/>
        </w:rPr>
      </w:pPr>
      <w:r w:rsidRPr="00003026">
        <w:rPr>
          <w:rFonts w:cs="Arial"/>
          <w:szCs w:val="22"/>
          <w:lang/>
        </w:rPr>
        <w:t>Nach der zuletzt für das Jahr 2017 veröffentlichten Statistik der Pflegeversicherung waren im Dezember 2016 in Deutschland ca. 2,94 Mio. Menschen (2015: 2,86 Mio.) im Leistungs</w:t>
      </w:r>
      <w:r w:rsidR="00B31FCD" w:rsidRPr="00003026">
        <w:rPr>
          <w:rFonts w:cs="Arial"/>
          <w:szCs w:val="22"/>
          <w:lang/>
        </w:rPr>
        <w:t>-</w:t>
      </w:r>
      <w:r w:rsidRPr="00003026">
        <w:rPr>
          <w:rFonts w:cs="Arial"/>
          <w:szCs w:val="22"/>
          <w:lang/>
        </w:rPr>
        <w:t>bezug der gesetzlichen und privaten Pflegeversicherung. Hiervon erhalten ca. 2,11 Mio. Menschen (2015: 2,08 Mio.) ambulante Pflegeleistungen und ca. 0,83 Mio. Menschen (2015: 0,78 Mio.) stationäre Pflegeleistungen. Somit wurden ca. 72 % der Pflegebedürftigen im häuslichen Bereich versorgt (2015: 73 %). Im Vergleich zur letzten Pflegestatistik 2015 ist die Anzahl der pflegebedürftigen Menschen um rd. 2,8 % gestiegen. Die Anzahl der stationär betreuten Pflegebedürftigen stieg um 6,4 %, die Anzahl der im ei</w:t>
      </w:r>
      <w:r w:rsidR="000B36BF" w:rsidRPr="00003026">
        <w:rPr>
          <w:rFonts w:cs="Arial"/>
          <w:szCs w:val="22"/>
          <w:lang/>
        </w:rPr>
        <w:t>genen Haushalt betreuten Pflege</w:t>
      </w:r>
      <w:r w:rsidRPr="00003026">
        <w:rPr>
          <w:rFonts w:cs="Arial"/>
          <w:szCs w:val="22"/>
          <w:lang/>
        </w:rPr>
        <w:t xml:space="preserve">bedürftigen </w:t>
      </w:r>
      <w:r w:rsidR="000B36BF" w:rsidRPr="00003026">
        <w:rPr>
          <w:rFonts w:cs="Arial"/>
          <w:szCs w:val="22"/>
          <w:lang/>
        </w:rPr>
        <w:t>dagegen nur</w:t>
      </w:r>
      <w:r w:rsidRPr="00003026">
        <w:rPr>
          <w:rFonts w:cs="Arial"/>
          <w:szCs w:val="22"/>
          <w:lang/>
        </w:rPr>
        <w:t xml:space="preserve"> um 0,4 %.</w:t>
      </w:r>
    </w:p>
    <w:p w:rsidR="00DA21A4" w:rsidRPr="00003026" w:rsidRDefault="00DA21A4" w:rsidP="00DA21A4">
      <w:pPr>
        <w:spacing w:line="312" w:lineRule="auto"/>
        <w:jc w:val="both"/>
        <w:rPr>
          <w:lang/>
        </w:rPr>
      </w:pPr>
    </w:p>
    <w:p w:rsidR="00DA21A4" w:rsidRPr="00003026" w:rsidRDefault="00DA21A4" w:rsidP="00DA21A4">
      <w:pPr>
        <w:spacing w:line="312" w:lineRule="auto"/>
        <w:jc w:val="both"/>
      </w:pPr>
      <w:r w:rsidRPr="00003026">
        <w:lastRenderedPageBreak/>
        <w:t>Die Kosten der ambulanten Betreuung werden ganz überwiegend vollständig aus Mitteln der Pflegeversicherung bestritten, so dass in nur geringer Fallzahl ergänzende Sozialhilfe-leistungen in Anspruch genommen werden.  Es ist jedoch zu berücksichtigen, dass zunehmend Fallkonstellationen auftreten, in denen die ambulante Versorgung aufgrund der vorliegenden Bedarfssituationen wesentlich teurer ist und die Antragsteller aufgrund ihrer Lebens- und Bedarfssituation nicht auf eine stationäre Versorgung verwiesen werden können.  Hier sind in der Vergangenheit die Kosten pro Fall bereits nicht unerheblich angestiegen und es muss davon ausgegangen werden, dass sich dieser Trend fortsetzen wird.</w:t>
      </w:r>
    </w:p>
    <w:p w:rsidR="00DA21A4" w:rsidRPr="00003026" w:rsidRDefault="00DA21A4" w:rsidP="00DA21A4">
      <w:pPr>
        <w:spacing w:line="312" w:lineRule="auto"/>
        <w:jc w:val="both"/>
      </w:pPr>
    </w:p>
    <w:p w:rsidR="00DA21A4" w:rsidRPr="00003026" w:rsidRDefault="00DA21A4" w:rsidP="00DA21A4">
      <w:pPr>
        <w:spacing w:line="312" w:lineRule="auto"/>
        <w:jc w:val="both"/>
      </w:pPr>
      <w:r w:rsidRPr="00003026">
        <w:t>Im stationären Bereich sind die Kosten der Pflege und Betreuung grds. wesentlich höher, hier besteht deshalb auch häufiger das Erfordernis der Sozialhilfegewährung. Die obigen Hilfeempfängerzahlen beinhalten nur die Zahl der Personen im Sozialhilfebezug, sie geben somit keinen Aufschluss über die Zahl der tatsächlich ambulant und stationär pflegebedürftigen Personen im Landkreis Hildesheim.</w:t>
      </w:r>
    </w:p>
    <w:p w:rsidR="00DA21A4" w:rsidRPr="00003026" w:rsidRDefault="00DA21A4" w:rsidP="00DA21A4">
      <w:pPr>
        <w:spacing w:line="312" w:lineRule="auto"/>
        <w:jc w:val="both"/>
      </w:pPr>
    </w:p>
    <w:p w:rsidR="00DA21A4" w:rsidRPr="00CD4559" w:rsidRDefault="00DA21A4" w:rsidP="00DA21A4">
      <w:pPr>
        <w:spacing w:line="312" w:lineRule="auto"/>
        <w:jc w:val="both"/>
      </w:pPr>
      <w:r w:rsidRPr="00003026">
        <w:t xml:space="preserve">Die pflegerische Versorgungsstruktur im Landkreis Hildesheim hat sich in den letzten Jahren stark verändert. So ist der stationäre Bereich stark ausgebaut worden, im Kreisgebiet (ohne Stadt Hildesheim) sind derzeit 39 stationäre Pflegeeinrichtungen mit </w:t>
      </w:r>
      <w:r w:rsidR="000B36BF" w:rsidRPr="00003026">
        <w:t>rund</w:t>
      </w:r>
      <w:r w:rsidRPr="00003026">
        <w:t xml:space="preserve"> 3.000 Pflege-plätzen vorhanden. In der Vergangenheit </w:t>
      </w:r>
      <w:r w:rsidR="000B36BF" w:rsidRPr="00003026">
        <w:t>gab es</w:t>
      </w:r>
      <w:r w:rsidRPr="00003026">
        <w:t xml:space="preserve"> </w:t>
      </w:r>
      <w:r w:rsidR="000B36BF" w:rsidRPr="00003026">
        <w:t xml:space="preserve">durchaus </w:t>
      </w:r>
      <w:r w:rsidRPr="00003026">
        <w:t xml:space="preserve">ein Überangebot an stationären Plätzen.  Durch die ansteigende Nachfrage nach stationären Angeboten ist festzustellen, dass die Auslastung der Einrichtungen </w:t>
      </w:r>
      <w:r w:rsidR="000B36BF" w:rsidRPr="00003026">
        <w:t>nun aber wieder</w:t>
      </w:r>
      <w:r w:rsidRPr="00003026">
        <w:t xml:space="preserve"> ansteigt, wobei durchaus regionale Unterschiede festzustellen sind.  Aufgrund der finanziellen Situation der Pflegebedürftigen</w:t>
      </w:r>
      <w:r w:rsidRPr="00CD4559">
        <w:t xml:space="preserve"> </w:t>
      </w:r>
      <w:r w:rsidR="000B36BF">
        <w:t xml:space="preserve">und der Erhöhung der Leistungsbeträge der Pflegeversicherung ab dem Pflegegrad 3 </w:t>
      </w:r>
      <w:r w:rsidRPr="00CD4559">
        <w:t>hatte diese Änderung bislang noch keine Auswirkungen auf die Fallzahl im Bereich der Sozialhilfegewährung.</w:t>
      </w:r>
    </w:p>
    <w:p w:rsidR="00DA21A4" w:rsidRDefault="00DA21A4" w:rsidP="00DA21A4">
      <w:pPr>
        <w:spacing w:line="312" w:lineRule="auto"/>
        <w:jc w:val="both"/>
      </w:pPr>
    </w:p>
    <w:p w:rsidR="00DA21A4" w:rsidRPr="00CD4559" w:rsidRDefault="00DA21A4" w:rsidP="00DA21A4">
      <w:pPr>
        <w:spacing w:line="312" w:lineRule="auto"/>
        <w:jc w:val="both"/>
      </w:pPr>
      <w:r>
        <w:t xml:space="preserve">Es sind in allen Gemeinden Pflegeeinrichtungen vorhanden, die ortsnahe Versorgung ist somit sichergestellt.  Neben der „regulären“ Pflege bieten einige Einrichtungen </w:t>
      </w:r>
      <w:r w:rsidR="000B36BF">
        <w:t>auch</w:t>
      </w:r>
      <w:r>
        <w:t xml:space="preserve"> besondere Betreuungsformen an, z. B. bei Demenz und </w:t>
      </w:r>
      <w:r w:rsidRPr="00CD4559">
        <w:t xml:space="preserve">zur Versorgung psychiatrisch </w:t>
      </w:r>
      <w:r>
        <w:t>p</w:t>
      </w:r>
      <w:r w:rsidRPr="00CD4559">
        <w:t>flegebedürftiger</w:t>
      </w:r>
      <w:r>
        <w:t xml:space="preserve"> Menschen</w:t>
      </w:r>
      <w:r w:rsidRPr="00CD4559">
        <w:t>.</w:t>
      </w:r>
    </w:p>
    <w:p w:rsidR="00DA21A4" w:rsidRDefault="00DA21A4" w:rsidP="00DA21A4">
      <w:pPr>
        <w:spacing w:line="312" w:lineRule="auto"/>
        <w:jc w:val="both"/>
      </w:pPr>
    </w:p>
    <w:p w:rsidR="000B36BF" w:rsidRDefault="000B36BF" w:rsidP="00DA21A4">
      <w:pPr>
        <w:spacing w:line="312" w:lineRule="auto"/>
        <w:jc w:val="both"/>
      </w:pPr>
    </w:p>
    <w:p w:rsidR="000B36BF" w:rsidRPr="00003026" w:rsidRDefault="000B36BF" w:rsidP="000B36BF">
      <w:pPr>
        <w:autoSpaceDE w:val="0"/>
        <w:autoSpaceDN w:val="0"/>
        <w:adjustRightInd w:val="0"/>
        <w:spacing w:line="312" w:lineRule="auto"/>
        <w:jc w:val="both"/>
        <w:rPr>
          <w:rFonts w:cs="Arial"/>
          <w:szCs w:val="22"/>
          <w:lang/>
        </w:rPr>
      </w:pPr>
      <w:r w:rsidRPr="00003026">
        <w:rPr>
          <w:rFonts w:cs="Arial"/>
          <w:szCs w:val="22"/>
          <w:lang/>
        </w:rPr>
        <w:t xml:space="preserve">Ein weiterer wichtiger Baustein in der pflegerischen Versorgungsstruktur sind die Möglichkeiten der ambulanten Betreuung durch nach SGB XI zugelassene ambulante Pflegedienste.  Im Landkreis Hildesheim, einschließlich des Stadtgebiets, gibt es dem Grunde nach genügend ambulante Pflegedienste, um die ambulante pflegerische Versorgung sicher zu stellen.  Insgesamt bieten 37 ambulante Pflegedienste (drei weitere Anbieter ggü. Vorjahr) im Landkreis Hildesheim Leistungen im Rahmen der Pflegeversicherung an.  Ergänzt wird dieses Angebot durch 24 Pflegedienste mit dem Sitz in der Stadt Hildesheim (ein weiterer Anbieter ggü. Vorjahr), die ihre Tätigkeit nicht auf das Stadtgebiet beschränken, sondern auch im Landkreis Hildesheim tätig sind.  </w:t>
      </w:r>
    </w:p>
    <w:p w:rsidR="00DA21A4" w:rsidRPr="00003026" w:rsidRDefault="00DA21A4" w:rsidP="00DA21A4">
      <w:pPr>
        <w:spacing w:line="312" w:lineRule="auto"/>
        <w:jc w:val="both"/>
        <w:rPr>
          <w:lang/>
        </w:rPr>
      </w:pPr>
    </w:p>
    <w:p w:rsidR="000B36BF" w:rsidRPr="00003026" w:rsidRDefault="000B36BF" w:rsidP="000B36BF">
      <w:pPr>
        <w:autoSpaceDE w:val="0"/>
        <w:autoSpaceDN w:val="0"/>
        <w:adjustRightInd w:val="0"/>
        <w:spacing w:line="312" w:lineRule="auto"/>
        <w:jc w:val="both"/>
        <w:rPr>
          <w:rFonts w:cs="Arial"/>
          <w:szCs w:val="22"/>
          <w:lang/>
        </w:rPr>
      </w:pPr>
      <w:r w:rsidRPr="00003026">
        <w:rPr>
          <w:rFonts w:cs="Arial"/>
          <w:szCs w:val="22"/>
          <w:lang/>
        </w:rPr>
        <w:lastRenderedPageBreak/>
        <w:t>Aus der Beobachtung der pflegerischen Versorgungssituation im Laufe des Jahres 2017 hat sich herausgestellt, dass im ambulanten Bereich erste Schwierigkeiten bei der flächendeckenden pflegerischen Versorgung aufgetreten sind.  Aufgrund des vorhandenen Personalmangels in den Pflegeberufen, insbesondere bei den Fachkräften, ist die grundsätzliche Leistungsfähigkeit der ambulanten Anbieter aktuell zwar noch gegeben, aber erste Lücken werden sichtbar.  Einige ambulante Pflegedienste können die erhöhte Nachfrage nach pflegerischen Leistungen offensichtlich nicht mehr vollständig abdecken.  Da diese Entwicklung Ende letzten Jahres einsetzte</w:t>
      </w:r>
      <w:r w:rsidR="00D17353">
        <w:rPr>
          <w:rFonts w:cs="Arial"/>
          <w:szCs w:val="22"/>
          <w:lang/>
        </w:rPr>
        <w:t>,</w:t>
      </w:r>
      <w:r w:rsidRPr="00003026">
        <w:rPr>
          <w:rFonts w:cs="Arial"/>
          <w:szCs w:val="22"/>
          <w:lang/>
        </w:rPr>
        <w:t xml:space="preserve"> ist die Entwicklung des Angebotes und der Nachfrage nach pflegerischen Leistungen genau zu beobachten.  Hierbei sind die Effekte einer verstärkten Ausbildung, insbesondere im stationären Bereich, noch nicht absehbar.  Es ist jedoch seit geraumer Zeit feststellbar, dass gerade im stationären Bereich die Ausbildungsbereitschaft erheblich gestiegen ist.  Auch wird versucht, den Fachkräftemangel durch die Anwerbung von Fachkräften aus dem europäischen und außereuropäischen Bereich entgegen zu wirken.  Leider stellen die ambulanten Pflegedienste noch immer zu wenig Ausbildungsplätze zur Verfügung.  Hier soll ein Anreiz dahingehend erfolgen, dass die Ausbildung durch einen Vergütungszuschlag zur ambulanten Vergütung gefördert werden soll.</w:t>
      </w:r>
    </w:p>
    <w:p w:rsidR="00DA21A4" w:rsidRPr="00003026" w:rsidRDefault="00DA21A4" w:rsidP="00DA21A4">
      <w:pPr>
        <w:spacing w:line="312" w:lineRule="auto"/>
        <w:jc w:val="both"/>
        <w:rPr>
          <w:lang/>
        </w:rPr>
      </w:pPr>
    </w:p>
    <w:p w:rsidR="000B36BF" w:rsidRPr="00003026" w:rsidRDefault="000B36BF" w:rsidP="000B36BF">
      <w:pPr>
        <w:autoSpaceDE w:val="0"/>
        <w:autoSpaceDN w:val="0"/>
        <w:adjustRightInd w:val="0"/>
        <w:spacing w:line="312" w:lineRule="auto"/>
        <w:jc w:val="both"/>
        <w:rPr>
          <w:rFonts w:cs="Arial"/>
          <w:szCs w:val="22"/>
          <w:lang/>
        </w:rPr>
      </w:pPr>
      <w:r w:rsidRPr="00003026">
        <w:rPr>
          <w:rFonts w:cs="Arial"/>
          <w:szCs w:val="22"/>
          <w:lang/>
        </w:rPr>
        <w:t>Ergänzend zum ambulanten und stationären Angebot existieren inzwischen 17 Einrichtungen der Tagespflege im Kreisgebiet (2016: 16 Tagespflegen).  Ergänzt wird das Angebot durch sechs Tagespflegen in der Stadt Hildesheim.  Weitere Tagespflegeeinrichtungen im Landkreis und der Stadt Hildesheim sind in der Planungsphase.  Dieser dem Grunde nach erfreuliche Aspekt, dass die ambulante Versorgung durch die Tagespflegen  (insgesamt ca. 340 Plätze) unterstützt wird, sorgt andererseits für eine Verschärfung der personellen Situation im ambulanten und stationären Bereich.  Durch die besseren Arbeitsbedingungen in den Tagespflegeeinrichtungen wechseln immer mehr Beschäftigte aus den anderen Sektoren und die ambulanten und stationären Einrichtungen können diesen Effekt mittlerweile kaum noch kompensieren.</w:t>
      </w:r>
    </w:p>
    <w:p w:rsidR="00DA21A4" w:rsidRPr="00003026" w:rsidRDefault="00DA21A4" w:rsidP="00DA21A4">
      <w:pPr>
        <w:spacing w:line="312" w:lineRule="auto"/>
        <w:jc w:val="both"/>
        <w:rPr>
          <w:lang/>
        </w:rPr>
      </w:pPr>
    </w:p>
    <w:p w:rsidR="000B36BF" w:rsidRPr="00003026" w:rsidRDefault="000B36BF" w:rsidP="000B36BF">
      <w:pPr>
        <w:autoSpaceDE w:val="0"/>
        <w:autoSpaceDN w:val="0"/>
        <w:adjustRightInd w:val="0"/>
        <w:spacing w:line="312" w:lineRule="auto"/>
        <w:jc w:val="both"/>
        <w:rPr>
          <w:rFonts w:cs="Arial"/>
          <w:szCs w:val="22"/>
          <w:lang/>
        </w:rPr>
      </w:pPr>
      <w:r w:rsidRPr="00003026">
        <w:rPr>
          <w:rFonts w:cs="Arial"/>
          <w:szCs w:val="22"/>
          <w:lang/>
        </w:rPr>
        <w:t>Als weiteres Entlastungsangebot für in der eigenen Häuslichkeit versorgte Pflegebedürftige, werden Pflegeplätze im Bereich der Kurzzeitpflege angeboten.  Im Landkreis existieren mittlerweile nur noch zwei solitäre Kurzzeitpflegeeinrichtungen  (ergänzt wird das Angebot durch zwei solitäre Kurzzeitpflegen in der Stadt Hildesheim).  Eine Einrichtung hat die solitäre Kurzzeitpflege aufgegeben und die Plätze in den regulären stationären Betrieb eingegliedert.  Darüber hinaus bieten die stationären Pflegeeinrichtungen ebenfalls Kurzzeitpflege in Form der sog. „eingestreuten Kurzzeitpflege“ an, so dass im Ergebnis ausreichend Kurzzeitpflegeplätze im Landkreis Hildesheim zur Verfügung stehen.</w:t>
      </w:r>
    </w:p>
    <w:p w:rsidR="00DA21A4" w:rsidRPr="000B36BF" w:rsidRDefault="00DA21A4" w:rsidP="00DA21A4">
      <w:pPr>
        <w:spacing w:line="312" w:lineRule="auto"/>
        <w:jc w:val="both"/>
        <w:rPr>
          <w:lang/>
        </w:rPr>
      </w:pPr>
    </w:p>
    <w:p w:rsidR="000B36BF" w:rsidRDefault="000B36BF" w:rsidP="000B36BF">
      <w:pPr>
        <w:autoSpaceDE w:val="0"/>
        <w:autoSpaceDN w:val="0"/>
        <w:adjustRightInd w:val="0"/>
        <w:spacing w:line="312" w:lineRule="auto"/>
        <w:jc w:val="both"/>
        <w:rPr>
          <w:rFonts w:cs="Arial"/>
          <w:szCs w:val="22"/>
          <w:lang/>
        </w:rPr>
      </w:pPr>
      <w:r>
        <w:rPr>
          <w:rFonts w:cs="Arial"/>
          <w:szCs w:val="22"/>
          <w:lang/>
        </w:rPr>
        <w:t xml:space="preserve">Weitere (neuartige) Betreuungsformen, wie ambulant betreute Wohngruppen, sind bisher nur im geringen Umfang entstanden, allerdings ist dabei zu beachten, dass solche Betreuungsformen in städtischen Bereichen leichter entstehen als im ländlichen Raum  (sh. auch Anmerkungen im Ausblick).  Diese Versorgungsform wird nach hiesiger Einschätzung jedoch in Zukunft an Bedeutung gewinnen müssen, da die anstehenden demographischen </w:t>
      </w:r>
      <w:r>
        <w:rPr>
          <w:rFonts w:cs="Arial"/>
          <w:szCs w:val="22"/>
          <w:lang/>
        </w:rPr>
        <w:lastRenderedPageBreak/>
        <w:t>Probleme nicht durch den ungezügelten Ausbau von klassischen stationären Pflegeheimen gelöst werden können.</w:t>
      </w:r>
    </w:p>
    <w:p w:rsidR="00DA21A4" w:rsidRPr="000B36BF" w:rsidRDefault="00DA21A4" w:rsidP="00DA21A4">
      <w:pPr>
        <w:spacing w:line="312" w:lineRule="auto"/>
        <w:jc w:val="both"/>
        <w:rPr>
          <w:lang/>
        </w:rPr>
      </w:pPr>
    </w:p>
    <w:p w:rsidR="000B36BF" w:rsidRDefault="000B36BF" w:rsidP="000B36BF">
      <w:pPr>
        <w:autoSpaceDE w:val="0"/>
        <w:autoSpaceDN w:val="0"/>
        <w:adjustRightInd w:val="0"/>
        <w:spacing w:line="312" w:lineRule="auto"/>
        <w:jc w:val="both"/>
        <w:rPr>
          <w:rFonts w:cs="Arial"/>
          <w:szCs w:val="22"/>
          <w:lang/>
        </w:rPr>
      </w:pPr>
      <w:r>
        <w:rPr>
          <w:rFonts w:cs="Arial"/>
          <w:szCs w:val="22"/>
          <w:lang/>
        </w:rPr>
        <w:t>Ergänzend zu den vorgenannten Angeboten haben Pflegebedürftige in der häuslichen Pflege nach § 45 b SGB XI einen ergänzenden Anspruch auf den sog. „Entlastungsbetrag“ in Höhe von bis zu 125 € monatlich.  Der Betrag ist zweckgebunden einzusetzen für qualitätsgesicherte Leistungen zur Entlastung pflegender Angehöriger und vergleichbar Nahestehender in ihrer Eigenschaft als Pflegende sowie zur Förderung der Selbständigkeit und Selbstbestimmtheit der Pflegebedürftigen bei der Gestaltung ihres Alltags.  Als Leistungen kommen u.a. die so genannten niedrigschwelligen Betreuungsangebote in Betracht, bei denen Helfer und Helferinnen unter pflegefachlicher Anleitung die Betreuung übernehmen sowie pflegende Angehörige entlasten und beratend unterstützen.  Ein solches Angebot wird von neun Betreibern im Kreisgebiet und acht im Bereich der Stadt Hildesheim angeboten.</w:t>
      </w:r>
    </w:p>
    <w:p w:rsidR="00DA21A4" w:rsidRPr="000B36BF" w:rsidRDefault="00DA21A4" w:rsidP="00DA21A4">
      <w:pPr>
        <w:spacing w:line="312" w:lineRule="auto"/>
        <w:jc w:val="both"/>
        <w:rPr>
          <w:lang/>
        </w:rPr>
      </w:pPr>
    </w:p>
    <w:p w:rsidR="00DA21A4" w:rsidRDefault="00DA21A4" w:rsidP="00DA21A4">
      <w:pPr>
        <w:spacing w:line="312" w:lineRule="auto"/>
        <w:jc w:val="both"/>
      </w:pPr>
    </w:p>
    <w:p w:rsidR="00DA21A4" w:rsidRPr="00EE0974" w:rsidRDefault="00DA21A4" w:rsidP="00DA21A4">
      <w:pPr>
        <w:spacing w:after="120" w:line="312" w:lineRule="auto"/>
        <w:jc w:val="both"/>
        <w:rPr>
          <w:b/>
        </w:rPr>
      </w:pPr>
      <w:r w:rsidRPr="00EE0974">
        <w:rPr>
          <w:b/>
        </w:rPr>
        <w:t>Weitere Beratungsangebote:</w:t>
      </w:r>
    </w:p>
    <w:p w:rsidR="00DA21A4" w:rsidRDefault="00DA21A4" w:rsidP="00DA21A4">
      <w:pPr>
        <w:spacing w:line="312" w:lineRule="auto"/>
        <w:jc w:val="both"/>
      </w:pPr>
      <w:r>
        <w:t>Im Jahr 2010 wurden im Landkreis Hildesheim zwei Pflegestützpunkte gem. § 92 c SGB XI eröffnet. Diese sind in Hildesheim und Alfeld angesiedelt und sind zentrale Beratungsstellen für alle Betroffenen zum Thema Pflege. Dort werden von neutraler Stelle Informationen zur vorhandenen Angebotsstruktur, zu besonderen Betreuungsformen, zu Pflegekosten und zu gesetzlichen Leistungsansprüchen angeboten. Darüber hinaus erfolgen Hilfestellungen und Vermittlungen zu den zuständigen Sozialleistungsträgern. Dieses Beratungsangebot trägt dazu bei, bei Pflegebedürftigkeit passgenaue Hilfe vorrangig im häuslichen Bereich anzubieten und zu realisieren. Insofern gelten auch hierfür die oben dargestellten Zielsetzungen.</w:t>
      </w:r>
      <w:r w:rsidRPr="008F377B">
        <w:t xml:space="preserve"> </w:t>
      </w:r>
      <w:r>
        <w:t>D</w:t>
      </w:r>
      <w:r w:rsidRPr="008B577B">
        <w:t>etaillierte Bericht</w:t>
      </w:r>
      <w:r>
        <w:t>e</w:t>
      </w:r>
      <w:r w:rsidRPr="008B577B">
        <w:t xml:space="preserve"> über die Arbeit der Pflegestützpunkte w</w:t>
      </w:r>
      <w:r>
        <w:t>erden jährlich im Aus</w:t>
      </w:r>
      <w:r w:rsidRPr="008B577B">
        <w:t xml:space="preserve">schuss 4 vorgestellt. </w:t>
      </w:r>
    </w:p>
    <w:p w:rsidR="000B36BF" w:rsidRDefault="000B36BF" w:rsidP="00DA21A4">
      <w:pPr>
        <w:spacing w:line="312" w:lineRule="auto"/>
        <w:jc w:val="both"/>
      </w:pPr>
    </w:p>
    <w:p w:rsidR="00DA21A4" w:rsidRPr="00745929" w:rsidRDefault="00DA21A4" w:rsidP="00DA21A4">
      <w:pPr>
        <w:spacing w:line="312" w:lineRule="auto"/>
        <w:jc w:val="both"/>
      </w:pPr>
      <w:r w:rsidRPr="00745929">
        <w:t>Neben den hier dargestellten Tätigkeiten erfolgt im Rahmen des Produkts Hilfe zur Pflege auch eine Mitarbeit an den Aktivitäten der „Machmits“ zum bürgerschaftlichen Engagement, insbesondere zum Thema „Begleitetes Leben in Gastfamilien“. In geeigneten Einzelfällen soll versucht werden, durch eine Betreuung älterer Menschen in Gastfamilien eine Heimaufnahme zu vermeiden. Das Verfahren befindet sich derzeit noch im Aufbau, bislang wurde noch keine Vermittlung von pflegebedürftigen Menschen in eine Gastfamilie realisiert.</w:t>
      </w:r>
    </w:p>
    <w:p w:rsidR="00DA21A4" w:rsidRDefault="00DA21A4" w:rsidP="00DA21A4">
      <w:pPr>
        <w:spacing w:line="312" w:lineRule="auto"/>
        <w:jc w:val="both"/>
      </w:pPr>
    </w:p>
    <w:p w:rsidR="00DA21A4" w:rsidRPr="00003026" w:rsidRDefault="00DA21A4" w:rsidP="00DA21A4">
      <w:pPr>
        <w:pStyle w:val="Kopfzeile"/>
        <w:tabs>
          <w:tab w:val="clear" w:pos="4536"/>
          <w:tab w:val="clear" w:pos="9072"/>
        </w:tabs>
        <w:spacing w:after="120" w:line="312" w:lineRule="auto"/>
        <w:jc w:val="both"/>
        <w:rPr>
          <w:rFonts w:cs="Arial"/>
          <w:szCs w:val="22"/>
        </w:rPr>
      </w:pPr>
      <w:r w:rsidRPr="002E49B1">
        <w:rPr>
          <w:b/>
        </w:rPr>
        <w:t>Bearbeitungszeiten 201</w:t>
      </w:r>
      <w:r w:rsidR="00AA6B78">
        <w:rPr>
          <w:b/>
        </w:rPr>
        <w:t>7</w:t>
      </w:r>
      <w:r w:rsidRPr="002E49B1">
        <w:rPr>
          <w:b/>
        </w:rPr>
        <w:t>:</w:t>
      </w:r>
      <w:r w:rsidRPr="002E49B1">
        <w:rPr>
          <w:b/>
        </w:rPr>
        <w:tab/>
      </w:r>
      <w:r w:rsidRPr="002E49B1">
        <w:rPr>
          <w:rFonts w:cs="Arial"/>
          <w:szCs w:val="22"/>
        </w:rPr>
        <w:t xml:space="preserve">Seit dem Jahr 2016 erfolgt die Erfassung der durchschnittlichen Bearbeitungszeiten (sh. dazu Vorlage Nr. 630/XVII).  Ein System zur Erfassung der Daten wurde erarbeitet, vor Beginn der Datenerfassung wurde eine Dienstvereinbarung mit dem </w:t>
      </w:r>
      <w:r w:rsidRPr="00003026">
        <w:rPr>
          <w:rFonts w:cs="Arial"/>
          <w:szCs w:val="22"/>
        </w:rPr>
        <w:t xml:space="preserve">Personalrat geschlossen.  Das Sozialamt hat darüber in der Sitzung des Ausschusses 4 am 12.11.2015 berichtet. Die Auswertung der Einzelfälle wurde erstmalig für das Jahr 2016 durchgeführt und </w:t>
      </w:r>
      <w:r w:rsidR="00003026" w:rsidRPr="00003026">
        <w:rPr>
          <w:rFonts w:cs="Arial"/>
          <w:szCs w:val="22"/>
        </w:rPr>
        <w:t xml:space="preserve">wird jährlich weiter geführt.  Die </w:t>
      </w:r>
      <w:r w:rsidRPr="00003026">
        <w:rPr>
          <w:rFonts w:cs="Arial"/>
          <w:szCs w:val="22"/>
        </w:rPr>
        <w:t xml:space="preserve">Ergebnisse </w:t>
      </w:r>
      <w:r w:rsidR="00003026" w:rsidRPr="00003026">
        <w:rPr>
          <w:rFonts w:cs="Arial"/>
          <w:szCs w:val="22"/>
        </w:rPr>
        <w:t xml:space="preserve">für das Jahr 2017 </w:t>
      </w:r>
      <w:r w:rsidRPr="00003026">
        <w:rPr>
          <w:rFonts w:cs="Arial"/>
          <w:szCs w:val="22"/>
        </w:rPr>
        <w:t>können der nachfolgenden tabellarischen Darstellung entnommen werden</w:t>
      </w:r>
      <w:r w:rsidR="00003026" w:rsidRPr="00003026">
        <w:rPr>
          <w:rFonts w:cs="Arial"/>
          <w:szCs w:val="22"/>
        </w:rPr>
        <w:t xml:space="preserve">  (in Klammern die Durchschnittszahlen für 2016)</w:t>
      </w:r>
      <w:r w:rsidRPr="00003026">
        <w:rPr>
          <w:rFonts w:cs="Arial"/>
          <w:szCs w:val="22"/>
        </w:rPr>
        <w:t>.</w:t>
      </w:r>
    </w:p>
    <w:tbl>
      <w:tblPr>
        <w:tblW w:w="9156" w:type="dxa"/>
        <w:tblInd w:w="55" w:type="dxa"/>
        <w:tblCellMar>
          <w:left w:w="70" w:type="dxa"/>
          <w:right w:w="70" w:type="dxa"/>
        </w:tblCellMar>
        <w:tblLook w:val="04A0"/>
      </w:tblPr>
      <w:tblGrid>
        <w:gridCol w:w="1893"/>
        <w:gridCol w:w="854"/>
        <w:gridCol w:w="1273"/>
        <w:gridCol w:w="868"/>
        <w:gridCol w:w="1273"/>
        <w:gridCol w:w="854"/>
        <w:gridCol w:w="1273"/>
        <w:gridCol w:w="868"/>
      </w:tblGrid>
      <w:tr w:rsidR="00DA21A4" w:rsidRPr="007B4D9D" w:rsidTr="00212385">
        <w:trPr>
          <w:trHeight w:val="630"/>
        </w:trPr>
        <w:tc>
          <w:tcPr>
            <w:tcW w:w="1893" w:type="dxa"/>
            <w:vMerge w:val="restart"/>
            <w:tcBorders>
              <w:top w:val="single" w:sz="4" w:space="0" w:color="auto"/>
              <w:left w:val="single" w:sz="4" w:space="0" w:color="auto"/>
              <w:right w:val="single" w:sz="4" w:space="0" w:color="auto"/>
            </w:tcBorders>
            <w:shd w:val="clear" w:color="000000" w:fill="D8D8D8"/>
            <w:noWrap/>
            <w:vAlign w:val="center"/>
            <w:hideMark/>
          </w:tcPr>
          <w:p w:rsidR="00DA21A4" w:rsidRPr="00AB624C" w:rsidRDefault="00DA21A4" w:rsidP="00212385">
            <w:pPr>
              <w:rPr>
                <w:rFonts w:eastAsia="Times New Roman" w:cs="Arial"/>
                <w:color w:val="000000"/>
                <w:sz w:val="18"/>
                <w:szCs w:val="18"/>
              </w:rPr>
            </w:pPr>
            <w:r w:rsidRPr="00AB624C">
              <w:rPr>
                <w:rFonts w:eastAsia="Times New Roman" w:cs="Arial"/>
                <w:color w:val="000000"/>
                <w:sz w:val="18"/>
                <w:szCs w:val="18"/>
              </w:rPr>
              <w:lastRenderedPageBreak/>
              <w:t>Sachgebiet</w:t>
            </w:r>
          </w:p>
        </w:tc>
        <w:tc>
          <w:tcPr>
            <w:tcW w:w="2127" w:type="dxa"/>
            <w:gridSpan w:val="2"/>
            <w:tcBorders>
              <w:top w:val="single" w:sz="4" w:space="0" w:color="auto"/>
              <w:left w:val="nil"/>
              <w:bottom w:val="single" w:sz="4" w:space="0" w:color="auto"/>
              <w:right w:val="single" w:sz="4" w:space="0" w:color="000000"/>
            </w:tcBorders>
            <w:shd w:val="clear" w:color="000000" w:fill="D8D8D8"/>
            <w:vAlign w:val="center"/>
            <w:hideMark/>
          </w:tcPr>
          <w:p w:rsidR="00DA21A4" w:rsidRPr="00AB624C" w:rsidRDefault="00DA21A4" w:rsidP="00212385">
            <w:pPr>
              <w:jc w:val="center"/>
              <w:rPr>
                <w:rFonts w:eastAsia="Times New Roman" w:cs="Arial"/>
                <w:color w:val="000000"/>
                <w:sz w:val="18"/>
                <w:szCs w:val="18"/>
              </w:rPr>
            </w:pPr>
            <w:r w:rsidRPr="00AB624C">
              <w:rPr>
                <w:rFonts w:eastAsia="Times New Roman" w:cs="Arial"/>
                <w:color w:val="000000"/>
                <w:sz w:val="18"/>
                <w:szCs w:val="18"/>
              </w:rPr>
              <w:t>Eingang des Antr</w:t>
            </w:r>
            <w:r>
              <w:rPr>
                <w:rFonts w:eastAsia="Times New Roman" w:cs="Arial"/>
                <w:color w:val="000000"/>
                <w:sz w:val="18"/>
                <w:szCs w:val="18"/>
              </w:rPr>
              <w:t>a</w:t>
            </w:r>
            <w:r w:rsidRPr="00AB624C">
              <w:rPr>
                <w:rFonts w:eastAsia="Times New Roman" w:cs="Arial"/>
                <w:color w:val="000000"/>
                <w:sz w:val="18"/>
                <w:szCs w:val="18"/>
              </w:rPr>
              <w:t>ges</w:t>
            </w:r>
            <w:r w:rsidRPr="00AB624C">
              <w:rPr>
                <w:rFonts w:eastAsia="Times New Roman" w:cs="Arial"/>
                <w:color w:val="000000"/>
                <w:sz w:val="18"/>
                <w:szCs w:val="18"/>
              </w:rPr>
              <w:br/>
              <w:t>bis zur Vollständigkeit</w:t>
            </w:r>
          </w:p>
        </w:tc>
        <w:tc>
          <w:tcPr>
            <w:tcW w:w="2141" w:type="dxa"/>
            <w:gridSpan w:val="2"/>
            <w:tcBorders>
              <w:top w:val="single" w:sz="4" w:space="0" w:color="auto"/>
              <w:left w:val="nil"/>
              <w:bottom w:val="single" w:sz="4" w:space="0" w:color="auto"/>
              <w:right w:val="single" w:sz="4" w:space="0" w:color="000000"/>
            </w:tcBorders>
            <w:shd w:val="clear" w:color="000000" w:fill="D8D8D8"/>
            <w:vAlign w:val="center"/>
            <w:hideMark/>
          </w:tcPr>
          <w:p w:rsidR="00DA21A4" w:rsidRPr="00AB624C" w:rsidRDefault="00DA21A4" w:rsidP="00212385">
            <w:pPr>
              <w:jc w:val="center"/>
              <w:rPr>
                <w:rFonts w:eastAsia="Times New Roman" w:cs="Arial"/>
                <w:color w:val="000000"/>
                <w:sz w:val="18"/>
                <w:szCs w:val="18"/>
              </w:rPr>
            </w:pPr>
            <w:r w:rsidRPr="00AB624C">
              <w:rPr>
                <w:rFonts w:eastAsia="Times New Roman" w:cs="Arial"/>
                <w:color w:val="000000"/>
                <w:sz w:val="18"/>
                <w:szCs w:val="18"/>
              </w:rPr>
              <w:t>V</w:t>
            </w:r>
            <w:r>
              <w:rPr>
                <w:rFonts w:eastAsia="Times New Roman" w:cs="Arial"/>
                <w:color w:val="000000"/>
                <w:sz w:val="18"/>
                <w:szCs w:val="18"/>
              </w:rPr>
              <w:t>o</w:t>
            </w:r>
            <w:r w:rsidRPr="00AB624C">
              <w:rPr>
                <w:rFonts w:eastAsia="Times New Roman" w:cs="Arial"/>
                <w:color w:val="000000"/>
                <w:sz w:val="18"/>
                <w:szCs w:val="18"/>
              </w:rPr>
              <w:t>llständigkeit des Antrages bis</w:t>
            </w:r>
            <w:r w:rsidRPr="00AB624C">
              <w:rPr>
                <w:rFonts w:eastAsia="Times New Roman" w:cs="Arial"/>
                <w:color w:val="000000"/>
                <w:sz w:val="18"/>
                <w:szCs w:val="18"/>
              </w:rPr>
              <w:br/>
              <w:t>zur Entscheidung</w:t>
            </w:r>
          </w:p>
        </w:tc>
        <w:tc>
          <w:tcPr>
            <w:tcW w:w="2127" w:type="dxa"/>
            <w:gridSpan w:val="2"/>
            <w:tcBorders>
              <w:top w:val="single" w:sz="4" w:space="0" w:color="auto"/>
              <w:left w:val="nil"/>
              <w:bottom w:val="single" w:sz="4" w:space="0" w:color="auto"/>
              <w:right w:val="single" w:sz="4" w:space="0" w:color="000000"/>
            </w:tcBorders>
            <w:shd w:val="clear" w:color="000000" w:fill="D8D8D8"/>
            <w:vAlign w:val="center"/>
            <w:hideMark/>
          </w:tcPr>
          <w:p w:rsidR="00DA21A4" w:rsidRPr="00AB624C" w:rsidRDefault="00DA21A4" w:rsidP="00212385">
            <w:pPr>
              <w:jc w:val="center"/>
              <w:rPr>
                <w:rFonts w:eastAsia="Times New Roman" w:cs="Arial"/>
                <w:color w:val="000000"/>
                <w:sz w:val="18"/>
                <w:szCs w:val="18"/>
              </w:rPr>
            </w:pPr>
            <w:r w:rsidRPr="00AB624C">
              <w:rPr>
                <w:rFonts w:eastAsia="Times New Roman" w:cs="Arial"/>
                <w:color w:val="000000"/>
                <w:sz w:val="18"/>
                <w:szCs w:val="18"/>
              </w:rPr>
              <w:t>Eingang des Antrages</w:t>
            </w:r>
            <w:r w:rsidRPr="00AB624C">
              <w:rPr>
                <w:rFonts w:eastAsia="Times New Roman" w:cs="Arial"/>
                <w:color w:val="000000"/>
                <w:sz w:val="18"/>
                <w:szCs w:val="18"/>
              </w:rPr>
              <w:br/>
              <w:t>bis zur Entscheidung</w:t>
            </w:r>
          </w:p>
        </w:tc>
        <w:tc>
          <w:tcPr>
            <w:tcW w:w="868" w:type="dxa"/>
            <w:vMerge w:val="restart"/>
            <w:tcBorders>
              <w:top w:val="single" w:sz="4" w:space="0" w:color="auto"/>
              <w:left w:val="single" w:sz="4" w:space="0" w:color="auto"/>
              <w:right w:val="single" w:sz="4" w:space="0" w:color="auto"/>
            </w:tcBorders>
            <w:shd w:val="clear" w:color="000000" w:fill="D8D8D8"/>
            <w:vAlign w:val="center"/>
            <w:hideMark/>
          </w:tcPr>
          <w:p w:rsidR="00DA21A4" w:rsidRPr="00AB624C" w:rsidRDefault="00DA21A4" w:rsidP="00212385">
            <w:pPr>
              <w:jc w:val="center"/>
              <w:rPr>
                <w:rFonts w:eastAsia="Times New Roman" w:cs="Arial"/>
                <w:color w:val="000000"/>
                <w:sz w:val="18"/>
                <w:szCs w:val="18"/>
              </w:rPr>
            </w:pPr>
            <w:r w:rsidRPr="00AB624C">
              <w:rPr>
                <w:rFonts w:eastAsia="Times New Roman" w:cs="Arial"/>
                <w:color w:val="000000"/>
                <w:sz w:val="18"/>
                <w:szCs w:val="18"/>
              </w:rPr>
              <w:t>Anzahl Fälle</w:t>
            </w:r>
          </w:p>
        </w:tc>
      </w:tr>
      <w:tr w:rsidR="00DA21A4" w:rsidRPr="007B4D9D" w:rsidTr="00212385">
        <w:trPr>
          <w:trHeight w:val="300"/>
        </w:trPr>
        <w:tc>
          <w:tcPr>
            <w:tcW w:w="1893" w:type="dxa"/>
            <w:vMerge/>
            <w:tcBorders>
              <w:left w:val="single" w:sz="4" w:space="0" w:color="auto"/>
              <w:bottom w:val="single" w:sz="4" w:space="0" w:color="000000"/>
              <w:right w:val="single" w:sz="4" w:space="0" w:color="auto"/>
            </w:tcBorders>
            <w:vAlign w:val="center"/>
            <w:hideMark/>
          </w:tcPr>
          <w:p w:rsidR="00DA21A4" w:rsidRPr="00AB624C" w:rsidRDefault="00DA21A4" w:rsidP="00212385">
            <w:pPr>
              <w:rPr>
                <w:rFonts w:eastAsia="Times New Roman" w:cs="Arial"/>
                <w:color w:val="000000"/>
                <w:sz w:val="18"/>
                <w:szCs w:val="18"/>
              </w:rPr>
            </w:pPr>
          </w:p>
        </w:tc>
        <w:tc>
          <w:tcPr>
            <w:tcW w:w="854" w:type="dxa"/>
            <w:tcBorders>
              <w:top w:val="nil"/>
              <w:left w:val="nil"/>
              <w:bottom w:val="single" w:sz="4" w:space="0" w:color="auto"/>
              <w:right w:val="single" w:sz="4" w:space="0" w:color="auto"/>
            </w:tcBorders>
            <w:shd w:val="clear" w:color="000000" w:fill="D8D8D8"/>
            <w:vAlign w:val="center"/>
            <w:hideMark/>
          </w:tcPr>
          <w:p w:rsidR="00DA21A4" w:rsidRPr="00AB624C" w:rsidRDefault="00DA21A4" w:rsidP="00212385">
            <w:pPr>
              <w:jc w:val="center"/>
              <w:rPr>
                <w:rFonts w:eastAsia="Times New Roman" w:cs="Arial"/>
                <w:color w:val="000000"/>
                <w:sz w:val="16"/>
                <w:szCs w:val="16"/>
              </w:rPr>
            </w:pPr>
            <w:r w:rsidRPr="00AB624C">
              <w:rPr>
                <w:rFonts w:eastAsia="Times New Roman" w:cs="Arial"/>
                <w:color w:val="000000"/>
                <w:sz w:val="16"/>
                <w:szCs w:val="16"/>
              </w:rPr>
              <w:t>in Tagen</w:t>
            </w:r>
          </w:p>
        </w:tc>
        <w:tc>
          <w:tcPr>
            <w:tcW w:w="1273" w:type="dxa"/>
            <w:tcBorders>
              <w:top w:val="nil"/>
              <w:left w:val="nil"/>
              <w:bottom w:val="single" w:sz="4" w:space="0" w:color="auto"/>
              <w:right w:val="single" w:sz="4" w:space="0" w:color="auto"/>
            </w:tcBorders>
            <w:shd w:val="clear" w:color="000000" w:fill="D8D8D8"/>
            <w:vAlign w:val="center"/>
            <w:hideMark/>
          </w:tcPr>
          <w:p w:rsidR="00DA21A4" w:rsidRPr="00AB624C" w:rsidRDefault="00DA21A4" w:rsidP="00212385">
            <w:pPr>
              <w:jc w:val="center"/>
              <w:rPr>
                <w:rFonts w:eastAsia="Times New Roman" w:cs="Arial"/>
                <w:color w:val="000000"/>
                <w:sz w:val="16"/>
                <w:szCs w:val="16"/>
              </w:rPr>
            </w:pPr>
            <w:r w:rsidRPr="00AB624C">
              <w:rPr>
                <w:rFonts w:ascii="Symbol" w:eastAsia="Times New Roman" w:hAnsi="Symbol"/>
                <w:color w:val="000000"/>
                <w:sz w:val="16"/>
                <w:szCs w:val="16"/>
              </w:rPr>
              <w:t></w:t>
            </w:r>
            <w:r w:rsidRPr="00AB624C">
              <w:rPr>
                <w:rFonts w:eastAsia="Times New Roman" w:cs="Arial"/>
                <w:color w:val="000000"/>
                <w:sz w:val="16"/>
                <w:szCs w:val="16"/>
              </w:rPr>
              <w:t xml:space="preserve"> Tage </w:t>
            </w:r>
            <w:r w:rsidRPr="002E49B1">
              <w:rPr>
                <w:rFonts w:eastAsia="Times New Roman" w:cs="Arial"/>
                <w:color w:val="000000"/>
                <w:sz w:val="16"/>
                <w:szCs w:val="16"/>
              </w:rPr>
              <w:t>/</w:t>
            </w:r>
            <w:r w:rsidRPr="00AB624C">
              <w:rPr>
                <w:rFonts w:eastAsia="Times New Roman" w:cs="Arial"/>
                <w:color w:val="000000"/>
                <w:sz w:val="16"/>
                <w:szCs w:val="16"/>
              </w:rPr>
              <w:t xml:space="preserve"> Fall</w:t>
            </w:r>
          </w:p>
        </w:tc>
        <w:tc>
          <w:tcPr>
            <w:tcW w:w="868" w:type="dxa"/>
            <w:tcBorders>
              <w:top w:val="nil"/>
              <w:left w:val="nil"/>
              <w:bottom w:val="single" w:sz="4" w:space="0" w:color="auto"/>
              <w:right w:val="single" w:sz="4" w:space="0" w:color="auto"/>
            </w:tcBorders>
            <w:shd w:val="clear" w:color="000000" w:fill="D8D8D8"/>
            <w:vAlign w:val="center"/>
            <w:hideMark/>
          </w:tcPr>
          <w:p w:rsidR="00DA21A4" w:rsidRPr="00AB624C" w:rsidRDefault="00DA21A4" w:rsidP="00212385">
            <w:pPr>
              <w:jc w:val="center"/>
              <w:rPr>
                <w:rFonts w:eastAsia="Times New Roman" w:cs="Arial"/>
                <w:color w:val="000000"/>
                <w:sz w:val="16"/>
                <w:szCs w:val="16"/>
              </w:rPr>
            </w:pPr>
            <w:r w:rsidRPr="00AB624C">
              <w:rPr>
                <w:rFonts w:eastAsia="Times New Roman" w:cs="Arial"/>
                <w:color w:val="000000"/>
                <w:sz w:val="16"/>
                <w:szCs w:val="16"/>
              </w:rPr>
              <w:t>in Tagen</w:t>
            </w:r>
          </w:p>
        </w:tc>
        <w:tc>
          <w:tcPr>
            <w:tcW w:w="1273" w:type="dxa"/>
            <w:tcBorders>
              <w:top w:val="nil"/>
              <w:left w:val="nil"/>
              <w:bottom w:val="single" w:sz="4" w:space="0" w:color="auto"/>
              <w:right w:val="single" w:sz="4" w:space="0" w:color="auto"/>
            </w:tcBorders>
            <w:shd w:val="clear" w:color="000000" w:fill="D8D8D8"/>
            <w:vAlign w:val="center"/>
            <w:hideMark/>
          </w:tcPr>
          <w:p w:rsidR="00DA21A4" w:rsidRPr="00AB624C" w:rsidRDefault="00DA21A4" w:rsidP="00212385">
            <w:pPr>
              <w:jc w:val="center"/>
              <w:rPr>
                <w:rFonts w:eastAsia="Times New Roman" w:cs="Arial"/>
                <w:color w:val="000000"/>
                <w:sz w:val="16"/>
                <w:szCs w:val="16"/>
              </w:rPr>
            </w:pPr>
            <w:r w:rsidRPr="00AB624C">
              <w:rPr>
                <w:rFonts w:ascii="Symbol" w:eastAsia="Times New Roman" w:hAnsi="Symbol"/>
                <w:color w:val="000000"/>
                <w:sz w:val="16"/>
                <w:szCs w:val="16"/>
              </w:rPr>
              <w:t></w:t>
            </w:r>
            <w:r w:rsidRPr="00AB624C">
              <w:rPr>
                <w:rFonts w:eastAsia="Times New Roman" w:cs="Arial"/>
                <w:color w:val="000000"/>
                <w:sz w:val="16"/>
                <w:szCs w:val="16"/>
              </w:rPr>
              <w:t xml:space="preserve"> Tage </w:t>
            </w:r>
            <w:r w:rsidRPr="002E49B1">
              <w:rPr>
                <w:rFonts w:eastAsia="Times New Roman" w:cs="Arial"/>
                <w:color w:val="000000"/>
                <w:sz w:val="16"/>
                <w:szCs w:val="16"/>
              </w:rPr>
              <w:t>/</w:t>
            </w:r>
            <w:r w:rsidRPr="00AB624C">
              <w:rPr>
                <w:rFonts w:eastAsia="Times New Roman" w:cs="Arial"/>
                <w:color w:val="000000"/>
                <w:sz w:val="16"/>
                <w:szCs w:val="16"/>
              </w:rPr>
              <w:t xml:space="preserve"> Fall</w:t>
            </w:r>
          </w:p>
        </w:tc>
        <w:tc>
          <w:tcPr>
            <w:tcW w:w="854" w:type="dxa"/>
            <w:tcBorders>
              <w:top w:val="nil"/>
              <w:left w:val="nil"/>
              <w:bottom w:val="single" w:sz="4" w:space="0" w:color="auto"/>
              <w:right w:val="single" w:sz="4" w:space="0" w:color="auto"/>
            </w:tcBorders>
            <w:shd w:val="clear" w:color="000000" w:fill="D8D8D8"/>
            <w:vAlign w:val="center"/>
            <w:hideMark/>
          </w:tcPr>
          <w:p w:rsidR="00DA21A4" w:rsidRPr="00AB624C" w:rsidRDefault="00DA21A4" w:rsidP="00212385">
            <w:pPr>
              <w:jc w:val="center"/>
              <w:rPr>
                <w:rFonts w:eastAsia="Times New Roman" w:cs="Arial"/>
                <w:color w:val="000000"/>
                <w:sz w:val="16"/>
                <w:szCs w:val="16"/>
              </w:rPr>
            </w:pPr>
            <w:r w:rsidRPr="00AB624C">
              <w:rPr>
                <w:rFonts w:eastAsia="Times New Roman" w:cs="Arial"/>
                <w:color w:val="000000"/>
                <w:sz w:val="16"/>
                <w:szCs w:val="16"/>
              </w:rPr>
              <w:t>in Tagen</w:t>
            </w:r>
          </w:p>
        </w:tc>
        <w:tc>
          <w:tcPr>
            <w:tcW w:w="1273" w:type="dxa"/>
            <w:tcBorders>
              <w:top w:val="nil"/>
              <w:left w:val="nil"/>
              <w:bottom w:val="single" w:sz="4" w:space="0" w:color="auto"/>
              <w:right w:val="single" w:sz="4" w:space="0" w:color="auto"/>
            </w:tcBorders>
            <w:shd w:val="clear" w:color="000000" w:fill="D8D8D8"/>
            <w:vAlign w:val="center"/>
            <w:hideMark/>
          </w:tcPr>
          <w:p w:rsidR="00DA21A4" w:rsidRPr="00AB624C" w:rsidRDefault="00DA21A4" w:rsidP="00212385">
            <w:pPr>
              <w:jc w:val="center"/>
              <w:rPr>
                <w:rFonts w:eastAsia="Times New Roman" w:cs="Arial"/>
                <w:color w:val="000000"/>
                <w:sz w:val="16"/>
                <w:szCs w:val="16"/>
              </w:rPr>
            </w:pPr>
            <w:r w:rsidRPr="00AB624C">
              <w:rPr>
                <w:rFonts w:ascii="Symbol" w:eastAsia="Times New Roman" w:hAnsi="Symbol"/>
                <w:color w:val="000000"/>
                <w:sz w:val="16"/>
                <w:szCs w:val="16"/>
              </w:rPr>
              <w:t></w:t>
            </w:r>
            <w:r w:rsidRPr="00AB624C">
              <w:rPr>
                <w:rFonts w:eastAsia="Times New Roman" w:cs="Arial"/>
                <w:color w:val="000000"/>
                <w:sz w:val="16"/>
                <w:szCs w:val="16"/>
              </w:rPr>
              <w:t xml:space="preserve"> Tage </w:t>
            </w:r>
            <w:r w:rsidRPr="002E49B1">
              <w:rPr>
                <w:rFonts w:eastAsia="Times New Roman" w:cs="Arial"/>
                <w:color w:val="000000"/>
                <w:sz w:val="16"/>
                <w:szCs w:val="16"/>
              </w:rPr>
              <w:t>/</w:t>
            </w:r>
            <w:r w:rsidRPr="00AB624C">
              <w:rPr>
                <w:rFonts w:eastAsia="Times New Roman" w:cs="Arial"/>
                <w:color w:val="000000"/>
                <w:sz w:val="16"/>
                <w:szCs w:val="16"/>
              </w:rPr>
              <w:t xml:space="preserve"> Fall</w:t>
            </w:r>
          </w:p>
        </w:tc>
        <w:tc>
          <w:tcPr>
            <w:tcW w:w="868" w:type="dxa"/>
            <w:vMerge/>
            <w:tcBorders>
              <w:left w:val="single" w:sz="4" w:space="0" w:color="auto"/>
              <w:bottom w:val="single" w:sz="4" w:space="0" w:color="000000"/>
              <w:right w:val="single" w:sz="4" w:space="0" w:color="auto"/>
            </w:tcBorders>
            <w:vAlign w:val="center"/>
            <w:hideMark/>
          </w:tcPr>
          <w:p w:rsidR="00DA21A4" w:rsidRPr="00AB624C" w:rsidRDefault="00DA21A4" w:rsidP="00212385">
            <w:pPr>
              <w:rPr>
                <w:rFonts w:eastAsia="Times New Roman" w:cs="Arial"/>
                <w:color w:val="000000"/>
                <w:sz w:val="18"/>
                <w:szCs w:val="18"/>
              </w:rPr>
            </w:pPr>
          </w:p>
        </w:tc>
      </w:tr>
      <w:tr w:rsidR="00DA21A4" w:rsidRPr="00003026" w:rsidTr="00212385">
        <w:trPr>
          <w:trHeight w:val="300"/>
        </w:trPr>
        <w:tc>
          <w:tcPr>
            <w:tcW w:w="1893" w:type="dxa"/>
            <w:tcBorders>
              <w:top w:val="nil"/>
              <w:left w:val="single" w:sz="4" w:space="0" w:color="auto"/>
              <w:bottom w:val="single" w:sz="4" w:space="0" w:color="auto"/>
              <w:right w:val="single" w:sz="4" w:space="0" w:color="auto"/>
            </w:tcBorders>
            <w:shd w:val="clear" w:color="auto" w:fill="auto"/>
            <w:noWrap/>
            <w:vAlign w:val="center"/>
            <w:hideMark/>
          </w:tcPr>
          <w:p w:rsidR="00DA21A4" w:rsidRPr="00003026" w:rsidRDefault="00DA21A4" w:rsidP="00212385">
            <w:pPr>
              <w:spacing w:before="120" w:after="120"/>
              <w:rPr>
                <w:rFonts w:eastAsia="Times New Roman" w:cs="Arial"/>
                <w:sz w:val="18"/>
                <w:szCs w:val="18"/>
              </w:rPr>
            </w:pPr>
            <w:r w:rsidRPr="00003026">
              <w:rPr>
                <w:rFonts w:eastAsia="Times New Roman" w:cs="Arial"/>
                <w:sz w:val="18"/>
                <w:szCs w:val="18"/>
              </w:rPr>
              <w:t>Ambulante Pflege</w:t>
            </w:r>
          </w:p>
        </w:tc>
        <w:tc>
          <w:tcPr>
            <w:tcW w:w="854" w:type="dxa"/>
            <w:tcBorders>
              <w:top w:val="nil"/>
              <w:left w:val="nil"/>
              <w:bottom w:val="single" w:sz="4" w:space="0" w:color="auto"/>
              <w:right w:val="single" w:sz="4" w:space="0" w:color="auto"/>
            </w:tcBorders>
            <w:shd w:val="clear" w:color="auto" w:fill="auto"/>
            <w:noWrap/>
            <w:vAlign w:val="center"/>
            <w:hideMark/>
          </w:tcPr>
          <w:p w:rsidR="00DA21A4" w:rsidRPr="00003026" w:rsidRDefault="00DA21A4" w:rsidP="00003026">
            <w:pPr>
              <w:spacing w:before="120" w:after="120"/>
              <w:jc w:val="center"/>
              <w:rPr>
                <w:rFonts w:eastAsia="Times New Roman" w:cs="Arial"/>
                <w:sz w:val="18"/>
                <w:szCs w:val="18"/>
              </w:rPr>
            </w:pPr>
            <w:r w:rsidRPr="00003026">
              <w:rPr>
                <w:rFonts w:eastAsia="Times New Roman" w:cs="Arial"/>
                <w:sz w:val="18"/>
                <w:szCs w:val="18"/>
              </w:rPr>
              <w:t xml:space="preserve">   </w:t>
            </w:r>
            <w:r w:rsidR="00003026" w:rsidRPr="00003026">
              <w:rPr>
                <w:rFonts w:eastAsia="Times New Roman" w:cs="Arial"/>
                <w:sz w:val="18"/>
                <w:szCs w:val="18"/>
              </w:rPr>
              <w:t>804</w:t>
            </w:r>
          </w:p>
        </w:tc>
        <w:tc>
          <w:tcPr>
            <w:tcW w:w="1273" w:type="dxa"/>
            <w:tcBorders>
              <w:top w:val="nil"/>
              <w:left w:val="nil"/>
              <w:bottom w:val="single" w:sz="4" w:space="0" w:color="auto"/>
              <w:right w:val="single" w:sz="4" w:space="0" w:color="auto"/>
            </w:tcBorders>
            <w:shd w:val="clear" w:color="auto" w:fill="auto"/>
            <w:noWrap/>
            <w:vAlign w:val="center"/>
            <w:hideMark/>
          </w:tcPr>
          <w:p w:rsidR="00DA21A4" w:rsidRPr="00003026" w:rsidRDefault="00003026" w:rsidP="00212385">
            <w:pPr>
              <w:spacing w:before="120" w:after="120"/>
              <w:jc w:val="center"/>
              <w:rPr>
                <w:rFonts w:eastAsia="Times New Roman" w:cs="Arial"/>
                <w:b/>
                <w:sz w:val="18"/>
                <w:szCs w:val="18"/>
              </w:rPr>
            </w:pPr>
            <w:r w:rsidRPr="00003026">
              <w:rPr>
                <w:rFonts w:eastAsia="Times New Roman" w:cs="Arial"/>
                <w:b/>
                <w:sz w:val="18"/>
                <w:szCs w:val="18"/>
              </w:rPr>
              <w:t>27,72</w:t>
            </w:r>
            <w:r>
              <w:rPr>
                <w:rFonts w:eastAsia="Times New Roman" w:cs="Arial"/>
                <w:b/>
                <w:sz w:val="18"/>
                <w:szCs w:val="18"/>
              </w:rPr>
              <w:t xml:space="preserve">  </w:t>
            </w:r>
            <w:r w:rsidRPr="00003026">
              <w:rPr>
                <w:rFonts w:eastAsia="Times New Roman" w:cs="Arial"/>
                <w:sz w:val="18"/>
                <w:szCs w:val="18"/>
              </w:rPr>
              <w:t>(29,26)</w:t>
            </w:r>
          </w:p>
        </w:tc>
        <w:tc>
          <w:tcPr>
            <w:tcW w:w="868" w:type="dxa"/>
            <w:tcBorders>
              <w:top w:val="nil"/>
              <w:left w:val="nil"/>
              <w:bottom w:val="single" w:sz="4" w:space="0" w:color="auto"/>
              <w:right w:val="single" w:sz="4" w:space="0" w:color="auto"/>
            </w:tcBorders>
            <w:shd w:val="clear" w:color="auto" w:fill="auto"/>
            <w:noWrap/>
            <w:vAlign w:val="center"/>
            <w:hideMark/>
          </w:tcPr>
          <w:p w:rsidR="00DA21A4" w:rsidRPr="00003026" w:rsidRDefault="00003026" w:rsidP="00212385">
            <w:pPr>
              <w:spacing w:before="120" w:after="120"/>
              <w:jc w:val="center"/>
              <w:rPr>
                <w:rFonts w:eastAsia="Times New Roman" w:cs="Arial"/>
                <w:sz w:val="18"/>
                <w:szCs w:val="18"/>
              </w:rPr>
            </w:pPr>
            <w:r w:rsidRPr="00003026">
              <w:rPr>
                <w:rFonts w:eastAsia="Times New Roman" w:cs="Arial"/>
                <w:sz w:val="18"/>
                <w:szCs w:val="18"/>
              </w:rPr>
              <w:t xml:space="preserve">   193</w:t>
            </w:r>
          </w:p>
        </w:tc>
        <w:tc>
          <w:tcPr>
            <w:tcW w:w="1273" w:type="dxa"/>
            <w:tcBorders>
              <w:top w:val="nil"/>
              <w:left w:val="nil"/>
              <w:bottom w:val="single" w:sz="4" w:space="0" w:color="auto"/>
              <w:right w:val="single" w:sz="4" w:space="0" w:color="auto"/>
            </w:tcBorders>
            <w:shd w:val="clear" w:color="auto" w:fill="auto"/>
            <w:noWrap/>
            <w:vAlign w:val="center"/>
            <w:hideMark/>
          </w:tcPr>
          <w:p w:rsidR="00DA21A4" w:rsidRPr="00003026" w:rsidRDefault="00003026" w:rsidP="00212385">
            <w:pPr>
              <w:spacing w:before="120" w:after="120"/>
              <w:jc w:val="center"/>
              <w:rPr>
                <w:rFonts w:eastAsia="Times New Roman" w:cs="Arial"/>
                <w:b/>
                <w:sz w:val="18"/>
                <w:szCs w:val="18"/>
              </w:rPr>
            </w:pPr>
            <w:r w:rsidRPr="00003026">
              <w:rPr>
                <w:rFonts w:eastAsia="Times New Roman" w:cs="Arial"/>
                <w:b/>
                <w:sz w:val="18"/>
                <w:szCs w:val="18"/>
              </w:rPr>
              <w:t>6,66</w:t>
            </w:r>
            <w:r>
              <w:rPr>
                <w:rFonts w:eastAsia="Times New Roman" w:cs="Arial"/>
                <w:b/>
                <w:sz w:val="18"/>
                <w:szCs w:val="18"/>
              </w:rPr>
              <w:t xml:space="preserve">  </w:t>
            </w:r>
            <w:r w:rsidRPr="00003026">
              <w:rPr>
                <w:rFonts w:eastAsia="Times New Roman" w:cs="Arial"/>
                <w:sz w:val="18"/>
                <w:szCs w:val="18"/>
              </w:rPr>
              <w:t>(3,39)</w:t>
            </w:r>
          </w:p>
        </w:tc>
        <w:tc>
          <w:tcPr>
            <w:tcW w:w="854" w:type="dxa"/>
            <w:tcBorders>
              <w:top w:val="nil"/>
              <w:left w:val="nil"/>
              <w:bottom w:val="single" w:sz="4" w:space="0" w:color="auto"/>
              <w:right w:val="single" w:sz="4" w:space="0" w:color="auto"/>
            </w:tcBorders>
            <w:shd w:val="clear" w:color="auto" w:fill="auto"/>
            <w:noWrap/>
            <w:vAlign w:val="center"/>
            <w:hideMark/>
          </w:tcPr>
          <w:p w:rsidR="00DA21A4" w:rsidRPr="00003026" w:rsidRDefault="00003026" w:rsidP="00212385">
            <w:pPr>
              <w:spacing w:before="120" w:after="120"/>
              <w:jc w:val="center"/>
              <w:rPr>
                <w:rFonts w:eastAsia="Times New Roman" w:cs="Arial"/>
                <w:sz w:val="18"/>
                <w:szCs w:val="18"/>
              </w:rPr>
            </w:pPr>
            <w:r w:rsidRPr="00003026">
              <w:rPr>
                <w:rFonts w:eastAsia="Times New Roman" w:cs="Arial"/>
                <w:sz w:val="18"/>
                <w:szCs w:val="18"/>
              </w:rPr>
              <w:t>1.280</w:t>
            </w:r>
          </w:p>
        </w:tc>
        <w:tc>
          <w:tcPr>
            <w:tcW w:w="1273" w:type="dxa"/>
            <w:tcBorders>
              <w:top w:val="nil"/>
              <w:left w:val="nil"/>
              <w:bottom w:val="single" w:sz="4" w:space="0" w:color="auto"/>
              <w:right w:val="single" w:sz="4" w:space="0" w:color="auto"/>
            </w:tcBorders>
            <w:shd w:val="clear" w:color="auto" w:fill="auto"/>
            <w:noWrap/>
            <w:vAlign w:val="center"/>
            <w:hideMark/>
          </w:tcPr>
          <w:p w:rsidR="00DA21A4" w:rsidRPr="00003026" w:rsidRDefault="00003026" w:rsidP="00212385">
            <w:pPr>
              <w:spacing w:before="120" w:after="120"/>
              <w:jc w:val="center"/>
              <w:rPr>
                <w:rFonts w:eastAsia="Times New Roman" w:cs="Arial"/>
                <w:b/>
                <w:sz w:val="18"/>
                <w:szCs w:val="18"/>
              </w:rPr>
            </w:pPr>
            <w:r w:rsidRPr="00003026">
              <w:rPr>
                <w:rFonts w:eastAsia="Times New Roman" w:cs="Arial"/>
                <w:b/>
                <w:sz w:val="18"/>
                <w:szCs w:val="18"/>
              </w:rPr>
              <w:t>44,14</w:t>
            </w:r>
            <w:r>
              <w:rPr>
                <w:rFonts w:eastAsia="Times New Roman" w:cs="Arial"/>
                <w:b/>
                <w:sz w:val="18"/>
                <w:szCs w:val="18"/>
              </w:rPr>
              <w:t xml:space="preserve">  </w:t>
            </w:r>
            <w:r w:rsidRPr="00003026">
              <w:rPr>
                <w:rFonts w:eastAsia="Times New Roman" w:cs="Arial"/>
                <w:sz w:val="18"/>
                <w:szCs w:val="18"/>
              </w:rPr>
              <w:t>(33,39)</w:t>
            </w:r>
          </w:p>
        </w:tc>
        <w:tc>
          <w:tcPr>
            <w:tcW w:w="868" w:type="dxa"/>
            <w:tcBorders>
              <w:top w:val="nil"/>
              <w:left w:val="nil"/>
              <w:bottom w:val="single" w:sz="4" w:space="0" w:color="auto"/>
              <w:right w:val="single" w:sz="4" w:space="0" w:color="auto"/>
            </w:tcBorders>
            <w:shd w:val="clear" w:color="auto" w:fill="auto"/>
            <w:noWrap/>
            <w:vAlign w:val="center"/>
            <w:hideMark/>
          </w:tcPr>
          <w:p w:rsidR="00DA21A4" w:rsidRPr="00003026" w:rsidRDefault="00DA21A4" w:rsidP="00003026">
            <w:pPr>
              <w:spacing w:before="120" w:after="120"/>
              <w:jc w:val="center"/>
              <w:rPr>
                <w:rFonts w:eastAsia="Times New Roman" w:cs="Arial"/>
                <w:sz w:val="18"/>
                <w:szCs w:val="18"/>
              </w:rPr>
            </w:pPr>
            <w:r w:rsidRPr="00003026">
              <w:rPr>
                <w:rFonts w:eastAsia="Times New Roman" w:cs="Arial"/>
                <w:sz w:val="18"/>
                <w:szCs w:val="18"/>
              </w:rPr>
              <w:t xml:space="preserve">  </w:t>
            </w:r>
            <w:r w:rsidR="00003026" w:rsidRPr="00003026">
              <w:rPr>
                <w:rFonts w:eastAsia="Times New Roman" w:cs="Arial"/>
                <w:sz w:val="18"/>
                <w:szCs w:val="18"/>
              </w:rPr>
              <w:t>29</w:t>
            </w:r>
          </w:p>
        </w:tc>
      </w:tr>
      <w:tr w:rsidR="00DA21A4" w:rsidRPr="00003026" w:rsidTr="00212385">
        <w:trPr>
          <w:trHeight w:val="300"/>
        </w:trPr>
        <w:tc>
          <w:tcPr>
            <w:tcW w:w="1893" w:type="dxa"/>
            <w:tcBorders>
              <w:top w:val="nil"/>
              <w:left w:val="single" w:sz="4" w:space="0" w:color="auto"/>
              <w:bottom w:val="single" w:sz="4" w:space="0" w:color="auto"/>
              <w:right w:val="single" w:sz="4" w:space="0" w:color="auto"/>
            </w:tcBorders>
            <w:shd w:val="clear" w:color="auto" w:fill="auto"/>
            <w:noWrap/>
            <w:vAlign w:val="center"/>
            <w:hideMark/>
          </w:tcPr>
          <w:p w:rsidR="00DA21A4" w:rsidRPr="00003026" w:rsidRDefault="00DA21A4" w:rsidP="00212385">
            <w:pPr>
              <w:spacing w:before="120" w:after="120"/>
              <w:rPr>
                <w:rFonts w:eastAsia="Times New Roman" w:cs="Arial"/>
                <w:sz w:val="18"/>
                <w:szCs w:val="18"/>
              </w:rPr>
            </w:pPr>
            <w:r w:rsidRPr="00003026">
              <w:rPr>
                <w:rFonts w:eastAsia="Times New Roman" w:cs="Arial"/>
                <w:sz w:val="18"/>
                <w:szCs w:val="18"/>
              </w:rPr>
              <w:t>Stationäre Pflege</w:t>
            </w:r>
          </w:p>
        </w:tc>
        <w:tc>
          <w:tcPr>
            <w:tcW w:w="854" w:type="dxa"/>
            <w:tcBorders>
              <w:top w:val="nil"/>
              <w:left w:val="nil"/>
              <w:bottom w:val="single" w:sz="4" w:space="0" w:color="auto"/>
              <w:right w:val="single" w:sz="4" w:space="0" w:color="auto"/>
            </w:tcBorders>
            <w:shd w:val="clear" w:color="auto" w:fill="auto"/>
            <w:noWrap/>
            <w:vAlign w:val="center"/>
            <w:hideMark/>
          </w:tcPr>
          <w:p w:rsidR="00DA21A4" w:rsidRPr="00003026" w:rsidRDefault="00003026" w:rsidP="00212385">
            <w:pPr>
              <w:spacing w:before="120" w:after="120"/>
              <w:jc w:val="center"/>
              <w:rPr>
                <w:rFonts w:eastAsia="Times New Roman" w:cs="Arial"/>
                <w:sz w:val="18"/>
                <w:szCs w:val="18"/>
              </w:rPr>
            </w:pPr>
            <w:r w:rsidRPr="00003026">
              <w:rPr>
                <w:rFonts w:eastAsia="Times New Roman" w:cs="Arial"/>
                <w:sz w:val="18"/>
                <w:szCs w:val="18"/>
              </w:rPr>
              <w:t>8.456</w:t>
            </w:r>
          </w:p>
        </w:tc>
        <w:tc>
          <w:tcPr>
            <w:tcW w:w="1273" w:type="dxa"/>
            <w:tcBorders>
              <w:top w:val="nil"/>
              <w:left w:val="nil"/>
              <w:bottom w:val="single" w:sz="4" w:space="0" w:color="auto"/>
              <w:right w:val="single" w:sz="4" w:space="0" w:color="auto"/>
            </w:tcBorders>
            <w:shd w:val="clear" w:color="auto" w:fill="auto"/>
            <w:noWrap/>
            <w:vAlign w:val="center"/>
            <w:hideMark/>
          </w:tcPr>
          <w:p w:rsidR="00DA21A4" w:rsidRPr="00003026" w:rsidRDefault="00DA21A4" w:rsidP="00003026">
            <w:pPr>
              <w:spacing w:before="120" w:after="120"/>
              <w:jc w:val="center"/>
              <w:rPr>
                <w:rFonts w:eastAsia="Times New Roman" w:cs="Arial"/>
                <w:b/>
                <w:sz w:val="18"/>
                <w:szCs w:val="18"/>
              </w:rPr>
            </w:pPr>
            <w:r w:rsidRPr="00003026">
              <w:rPr>
                <w:rFonts w:eastAsia="Times New Roman" w:cs="Arial"/>
                <w:b/>
                <w:sz w:val="18"/>
                <w:szCs w:val="18"/>
              </w:rPr>
              <w:t>35,</w:t>
            </w:r>
            <w:r w:rsidR="00003026" w:rsidRPr="00003026">
              <w:rPr>
                <w:rFonts w:eastAsia="Times New Roman" w:cs="Arial"/>
                <w:b/>
                <w:sz w:val="18"/>
                <w:szCs w:val="18"/>
              </w:rPr>
              <w:t>23</w:t>
            </w:r>
            <w:r w:rsidR="00003026">
              <w:rPr>
                <w:rFonts w:eastAsia="Times New Roman" w:cs="Arial"/>
                <w:b/>
                <w:sz w:val="18"/>
                <w:szCs w:val="18"/>
              </w:rPr>
              <w:t xml:space="preserve">  </w:t>
            </w:r>
            <w:r w:rsidR="00003026" w:rsidRPr="00003026">
              <w:rPr>
                <w:rFonts w:eastAsia="Times New Roman" w:cs="Arial"/>
                <w:sz w:val="18"/>
                <w:szCs w:val="18"/>
              </w:rPr>
              <w:t>(35,60)</w:t>
            </w:r>
          </w:p>
        </w:tc>
        <w:tc>
          <w:tcPr>
            <w:tcW w:w="868" w:type="dxa"/>
            <w:tcBorders>
              <w:top w:val="nil"/>
              <w:left w:val="nil"/>
              <w:bottom w:val="single" w:sz="4" w:space="0" w:color="auto"/>
              <w:right w:val="single" w:sz="4" w:space="0" w:color="auto"/>
            </w:tcBorders>
            <w:shd w:val="clear" w:color="auto" w:fill="auto"/>
            <w:noWrap/>
            <w:vAlign w:val="center"/>
            <w:hideMark/>
          </w:tcPr>
          <w:p w:rsidR="00DA21A4" w:rsidRPr="00003026" w:rsidRDefault="00003026" w:rsidP="00212385">
            <w:pPr>
              <w:spacing w:before="120" w:after="120"/>
              <w:jc w:val="center"/>
              <w:rPr>
                <w:rFonts w:eastAsia="Times New Roman" w:cs="Arial"/>
                <w:sz w:val="18"/>
                <w:szCs w:val="18"/>
              </w:rPr>
            </w:pPr>
            <w:r w:rsidRPr="00003026">
              <w:rPr>
                <w:rFonts w:eastAsia="Times New Roman" w:cs="Arial"/>
                <w:sz w:val="18"/>
                <w:szCs w:val="18"/>
              </w:rPr>
              <w:t>1.146</w:t>
            </w:r>
          </w:p>
        </w:tc>
        <w:tc>
          <w:tcPr>
            <w:tcW w:w="1273" w:type="dxa"/>
            <w:tcBorders>
              <w:top w:val="nil"/>
              <w:left w:val="nil"/>
              <w:bottom w:val="single" w:sz="4" w:space="0" w:color="auto"/>
              <w:right w:val="single" w:sz="4" w:space="0" w:color="auto"/>
            </w:tcBorders>
            <w:shd w:val="clear" w:color="auto" w:fill="auto"/>
            <w:noWrap/>
            <w:vAlign w:val="center"/>
            <w:hideMark/>
          </w:tcPr>
          <w:p w:rsidR="00DA21A4" w:rsidRPr="00003026" w:rsidRDefault="00003026" w:rsidP="00212385">
            <w:pPr>
              <w:spacing w:before="120" w:after="120"/>
              <w:jc w:val="center"/>
              <w:rPr>
                <w:rFonts w:eastAsia="Times New Roman" w:cs="Arial"/>
                <w:b/>
                <w:sz w:val="18"/>
                <w:szCs w:val="18"/>
              </w:rPr>
            </w:pPr>
            <w:r w:rsidRPr="00003026">
              <w:rPr>
                <w:rFonts w:eastAsia="Times New Roman" w:cs="Arial"/>
                <w:b/>
                <w:sz w:val="18"/>
                <w:szCs w:val="18"/>
              </w:rPr>
              <w:t>4,78</w:t>
            </w:r>
            <w:r>
              <w:rPr>
                <w:rFonts w:eastAsia="Times New Roman" w:cs="Arial"/>
                <w:b/>
                <w:sz w:val="18"/>
                <w:szCs w:val="18"/>
              </w:rPr>
              <w:t xml:space="preserve">  </w:t>
            </w:r>
            <w:r w:rsidRPr="00003026">
              <w:rPr>
                <w:rFonts w:eastAsia="Times New Roman" w:cs="Arial"/>
                <w:sz w:val="18"/>
                <w:szCs w:val="18"/>
              </w:rPr>
              <w:t>(9,31)</w:t>
            </w:r>
          </w:p>
        </w:tc>
        <w:tc>
          <w:tcPr>
            <w:tcW w:w="854" w:type="dxa"/>
            <w:tcBorders>
              <w:top w:val="nil"/>
              <w:left w:val="nil"/>
              <w:bottom w:val="single" w:sz="4" w:space="0" w:color="auto"/>
              <w:right w:val="single" w:sz="4" w:space="0" w:color="auto"/>
            </w:tcBorders>
            <w:shd w:val="clear" w:color="auto" w:fill="auto"/>
            <w:noWrap/>
            <w:vAlign w:val="center"/>
            <w:hideMark/>
          </w:tcPr>
          <w:p w:rsidR="00DA21A4" w:rsidRPr="00003026" w:rsidRDefault="00003026" w:rsidP="00212385">
            <w:pPr>
              <w:spacing w:before="120" w:after="120"/>
              <w:jc w:val="center"/>
              <w:rPr>
                <w:rFonts w:eastAsia="Times New Roman" w:cs="Arial"/>
                <w:sz w:val="18"/>
                <w:szCs w:val="18"/>
              </w:rPr>
            </w:pPr>
            <w:r w:rsidRPr="00003026">
              <w:rPr>
                <w:rFonts w:eastAsia="Times New Roman" w:cs="Arial"/>
                <w:sz w:val="18"/>
                <w:szCs w:val="18"/>
              </w:rPr>
              <w:t>12.572</w:t>
            </w:r>
          </w:p>
        </w:tc>
        <w:tc>
          <w:tcPr>
            <w:tcW w:w="1273" w:type="dxa"/>
            <w:tcBorders>
              <w:top w:val="nil"/>
              <w:left w:val="nil"/>
              <w:bottom w:val="single" w:sz="4" w:space="0" w:color="auto"/>
              <w:right w:val="single" w:sz="4" w:space="0" w:color="auto"/>
            </w:tcBorders>
            <w:shd w:val="clear" w:color="auto" w:fill="auto"/>
            <w:noWrap/>
            <w:vAlign w:val="center"/>
            <w:hideMark/>
          </w:tcPr>
          <w:p w:rsidR="00DA21A4" w:rsidRPr="00003026" w:rsidRDefault="00003026" w:rsidP="00212385">
            <w:pPr>
              <w:spacing w:before="120" w:after="120"/>
              <w:jc w:val="center"/>
              <w:rPr>
                <w:rFonts w:eastAsia="Times New Roman" w:cs="Arial"/>
                <w:b/>
                <w:sz w:val="18"/>
                <w:szCs w:val="18"/>
              </w:rPr>
            </w:pPr>
            <w:r w:rsidRPr="00003026">
              <w:rPr>
                <w:rFonts w:eastAsia="Times New Roman" w:cs="Arial"/>
                <w:b/>
                <w:sz w:val="18"/>
                <w:szCs w:val="18"/>
              </w:rPr>
              <w:t>52,38</w:t>
            </w:r>
            <w:r>
              <w:rPr>
                <w:rFonts w:eastAsia="Times New Roman" w:cs="Arial"/>
                <w:b/>
                <w:sz w:val="18"/>
                <w:szCs w:val="18"/>
              </w:rPr>
              <w:t xml:space="preserve">  </w:t>
            </w:r>
            <w:r w:rsidRPr="00003026">
              <w:rPr>
                <w:rFonts w:eastAsia="Times New Roman" w:cs="Arial"/>
                <w:sz w:val="18"/>
                <w:szCs w:val="18"/>
              </w:rPr>
              <w:t>(40,68)</w:t>
            </w:r>
          </w:p>
        </w:tc>
        <w:tc>
          <w:tcPr>
            <w:tcW w:w="868" w:type="dxa"/>
            <w:tcBorders>
              <w:top w:val="nil"/>
              <w:left w:val="nil"/>
              <w:bottom w:val="single" w:sz="4" w:space="0" w:color="auto"/>
              <w:right w:val="single" w:sz="4" w:space="0" w:color="auto"/>
            </w:tcBorders>
            <w:shd w:val="clear" w:color="auto" w:fill="auto"/>
            <w:noWrap/>
            <w:vAlign w:val="center"/>
            <w:hideMark/>
          </w:tcPr>
          <w:p w:rsidR="00DA21A4" w:rsidRPr="00003026" w:rsidRDefault="00003026" w:rsidP="00212385">
            <w:pPr>
              <w:spacing w:before="120" w:after="120"/>
              <w:jc w:val="center"/>
              <w:rPr>
                <w:rFonts w:eastAsia="Times New Roman" w:cs="Arial"/>
                <w:sz w:val="18"/>
                <w:szCs w:val="18"/>
              </w:rPr>
            </w:pPr>
            <w:r w:rsidRPr="00003026">
              <w:rPr>
                <w:rFonts w:eastAsia="Times New Roman" w:cs="Arial"/>
                <w:sz w:val="18"/>
                <w:szCs w:val="18"/>
              </w:rPr>
              <w:t>240</w:t>
            </w:r>
          </w:p>
        </w:tc>
      </w:tr>
    </w:tbl>
    <w:p w:rsidR="00003026" w:rsidRPr="009F3AFC" w:rsidRDefault="00003026" w:rsidP="00003026">
      <w:pPr>
        <w:autoSpaceDE w:val="0"/>
        <w:autoSpaceDN w:val="0"/>
        <w:adjustRightInd w:val="0"/>
        <w:spacing w:before="1200" w:after="120" w:line="312" w:lineRule="auto"/>
        <w:jc w:val="both"/>
        <w:rPr>
          <w:rFonts w:cs="Arial"/>
          <w:i/>
          <w:lang/>
        </w:rPr>
      </w:pPr>
      <w:r>
        <w:rPr>
          <w:rFonts w:cs="Arial"/>
          <w:b/>
          <w:bCs/>
          <w:i/>
          <w:lang/>
        </w:rPr>
        <w:t>F</w:t>
      </w:r>
      <w:r w:rsidRPr="009F3AFC">
        <w:rPr>
          <w:rFonts w:cs="Arial"/>
          <w:b/>
          <w:bCs/>
          <w:i/>
          <w:lang/>
        </w:rPr>
        <w:t xml:space="preserve">.  </w:t>
      </w:r>
      <w:r>
        <w:rPr>
          <w:rFonts w:cs="Arial"/>
          <w:b/>
          <w:bCs/>
          <w:i/>
          <w:iCs/>
          <w:u w:val="single"/>
          <w:lang/>
        </w:rPr>
        <w:t>Fazit und Ausblick:</w:t>
      </w:r>
    </w:p>
    <w:p w:rsidR="00003026" w:rsidRPr="00BE76A6" w:rsidRDefault="00003026" w:rsidP="00003026">
      <w:pPr>
        <w:autoSpaceDE w:val="0"/>
        <w:autoSpaceDN w:val="0"/>
        <w:adjustRightInd w:val="0"/>
        <w:spacing w:line="312" w:lineRule="auto"/>
        <w:jc w:val="both"/>
        <w:rPr>
          <w:rFonts w:cs="Arial"/>
          <w:szCs w:val="22"/>
          <w:lang/>
        </w:rPr>
      </w:pPr>
      <w:r w:rsidRPr="00BE76A6">
        <w:rPr>
          <w:rFonts w:cs="Arial"/>
          <w:szCs w:val="22"/>
          <w:lang/>
        </w:rPr>
        <w:t>Die einerseits stetig wachsende Zahl pflegebedürftiger Menschen und der sich andererseits bereits feststellbare Personalmangel in den Pflegeberufen machen neue Überlegungen erforderlich, ob und wie die zukünftige Versorgung im Landkreis Hildesheim sichergestellt werden kann.  Noch zeigt die Praxis, dass pflegebedürftige Menschen grundsätzlich noch zeit- und ortsnah mit den für sie angemessenen Hilfen versorgt werden können.  Wartezeiten bei Pflegeheimaufnahmen oder bei ambulanten Diensten können bereits im Einzelfall vorkommen, sind jedoch noch nicht die Regel.  Auch wenn eine vorrangige ambulante Versorgung erfolgen soll, wird sich unter Berücksichtigung der statistischen Daten (sh. Abschnitt E, Seite 7/8) auf längere Sicht eine Ausweitung stationärer Pflegeplätze nicht vermeiden lassen.</w:t>
      </w:r>
    </w:p>
    <w:p w:rsidR="00003026" w:rsidRPr="00BE76A6" w:rsidRDefault="00003026" w:rsidP="00003026">
      <w:pPr>
        <w:autoSpaceDE w:val="0"/>
        <w:autoSpaceDN w:val="0"/>
        <w:adjustRightInd w:val="0"/>
        <w:spacing w:line="312" w:lineRule="auto"/>
        <w:jc w:val="both"/>
        <w:rPr>
          <w:rFonts w:cs="Arial"/>
          <w:szCs w:val="22"/>
          <w:lang/>
        </w:rPr>
      </w:pPr>
    </w:p>
    <w:p w:rsidR="00003026" w:rsidRPr="00BE76A6" w:rsidRDefault="00003026" w:rsidP="00003026">
      <w:pPr>
        <w:tabs>
          <w:tab w:val="left" w:pos="426"/>
          <w:tab w:val="left" w:pos="709"/>
        </w:tabs>
        <w:autoSpaceDE w:val="0"/>
        <w:autoSpaceDN w:val="0"/>
        <w:adjustRightInd w:val="0"/>
        <w:spacing w:line="312" w:lineRule="auto"/>
        <w:jc w:val="both"/>
        <w:rPr>
          <w:rFonts w:cs="Arial"/>
          <w:szCs w:val="22"/>
          <w:lang/>
        </w:rPr>
      </w:pPr>
      <w:r w:rsidRPr="00BE76A6">
        <w:rPr>
          <w:rFonts w:cs="Arial"/>
          <w:szCs w:val="22"/>
          <w:lang/>
        </w:rPr>
        <w:t>Das Produkt „Hilfe zur Pflege“ als Bestandteil der Sozialhilfegewährung unterliegt einem ständigen Wandel.  Als bedeutendste Reformen der Pflegeversicherung seit ihrer Gründung 1995 gelten das zweite und das dritte Pflegestärkungsgesetz (PSG II und III), mit der schrittweise Grundlegendes verändert wird, damit demenzkranke und eingeschränkt alltagskompetente Versicherte ab 2017 die gleichen Leistungen wie dauerhaft körperlich kranke Pflegebedürftige erhalten können  (neuer Pflegebedürftigkeitsbegriff).</w:t>
      </w:r>
    </w:p>
    <w:p w:rsidR="00003026" w:rsidRPr="00BE76A6" w:rsidRDefault="00003026" w:rsidP="00003026">
      <w:pPr>
        <w:tabs>
          <w:tab w:val="left" w:pos="426"/>
          <w:tab w:val="left" w:pos="709"/>
        </w:tabs>
        <w:autoSpaceDE w:val="0"/>
        <w:autoSpaceDN w:val="0"/>
        <w:adjustRightInd w:val="0"/>
        <w:spacing w:line="312" w:lineRule="auto"/>
        <w:jc w:val="both"/>
        <w:rPr>
          <w:rFonts w:cs="Arial"/>
          <w:szCs w:val="22"/>
          <w:lang/>
        </w:rPr>
      </w:pPr>
    </w:p>
    <w:p w:rsidR="00003026" w:rsidRPr="00BE76A6" w:rsidRDefault="00003026" w:rsidP="00003026">
      <w:pPr>
        <w:tabs>
          <w:tab w:val="left" w:pos="426"/>
          <w:tab w:val="left" w:pos="709"/>
        </w:tabs>
        <w:autoSpaceDE w:val="0"/>
        <w:autoSpaceDN w:val="0"/>
        <w:adjustRightInd w:val="0"/>
        <w:spacing w:line="312" w:lineRule="auto"/>
        <w:jc w:val="both"/>
        <w:rPr>
          <w:rFonts w:cs="Arial"/>
          <w:szCs w:val="22"/>
          <w:lang/>
        </w:rPr>
      </w:pPr>
      <w:r w:rsidRPr="00BE76A6">
        <w:rPr>
          <w:rFonts w:cs="Arial"/>
          <w:szCs w:val="22"/>
          <w:lang/>
        </w:rPr>
        <w:t>Mit der Umsetzung des Zweiten Pflegestärkungsgesetzes und der Überleitung von Pflegestufen in Pflegegrade ergaben sich zahlreiche Veränderungen für hilfs- und pflegebedürftige Menschen, aber auch für die stationären Einrichtungen und ambulanten Dienste.  Das Dritte Pflegestärkungsgesetz ordnete die sozialhilferechtlichen Leistungen, die die Pflege betreffen, zum 01. Januar 2017 neu und zwar durch die Übernahme des neuen Pflegebedürftigkeitsbegriffs in die Hilfe zur Pflege, die Übernahme des neuen Begutachtungsinstruments und einen abschließenden Leistungskatalog der Unter-stützungsleistungen.</w:t>
      </w:r>
    </w:p>
    <w:p w:rsidR="00003026" w:rsidRPr="00BE76A6" w:rsidRDefault="00003026" w:rsidP="00003026">
      <w:pPr>
        <w:tabs>
          <w:tab w:val="left" w:pos="426"/>
          <w:tab w:val="left" w:pos="709"/>
        </w:tabs>
        <w:autoSpaceDE w:val="0"/>
        <w:autoSpaceDN w:val="0"/>
        <w:adjustRightInd w:val="0"/>
        <w:spacing w:line="312" w:lineRule="auto"/>
        <w:jc w:val="both"/>
        <w:rPr>
          <w:rFonts w:cs="Arial"/>
          <w:szCs w:val="22"/>
          <w:lang/>
        </w:rPr>
      </w:pPr>
    </w:p>
    <w:p w:rsidR="00003026" w:rsidRPr="00BE76A6" w:rsidRDefault="00003026" w:rsidP="00003026">
      <w:pPr>
        <w:tabs>
          <w:tab w:val="left" w:pos="426"/>
          <w:tab w:val="left" w:pos="709"/>
        </w:tabs>
        <w:autoSpaceDE w:val="0"/>
        <w:autoSpaceDN w:val="0"/>
        <w:adjustRightInd w:val="0"/>
        <w:spacing w:line="312" w:lineRule="auto"/>
        <w:jc w:val="both"/>
        <w:rPr>
          <w:rFonts w:cs="Arial"/>
          <w:szCs w:val="22"/>
          <w:lang/>
        </w:rPr>
      </w:pPr>
      <w:r w:rsidRPr="00BE76A6">
        <w:rPr>
          <w:rFonts w:cs="Arial"/>
          <w:szCs w:val="22"/>
          <w:lang/>
        </w:rPr>
        <w:t>Einzelheiten zu den wesentlichen und wichtigsten Änderungen im Rahmen des PSG II und III wurden im Jahresbericht für das Jahr 2016 ausführlich dargestellt.</w:t>
      </w:r>
    </w:p>
    <w:p w:rsidR="00003026" w:rsidRPr="00BE76A6" w:rsidRDefault="00003026" w:rsidP="00003026">
      <w:pPr>
        <w:tabs>
          <w:tab w:val="left" w:pos="426"/>
          <w:tab w:val="left" w:pos="709"/>
        </w:tabs>
        <w:autoSpaceDE w:val="0"/>
        <w:autoSpaceDN w:val="0"/>
        <w:adjustRightInd w:val="0"/>
        <w:spacing w:line="312" w:lineRule="auto"/>
        <w:jc w:val="both"/>
        <w:rPr>
          <w:rFonts w:cs="Arial"/>
          <w:szCs w:val="22"/>
          <w:lang/>
        </w:rPr>
      </w:pPr>
    </w:p>
    <w:p w:rsidR="00003026" w:rsidRPr="00BE76A6" w:rsidRDefault="00003026" w:rsidP="00003026">
      <w:pPr>
        <w:tabs>
          <w:tab w:val="left" w:pos="426"/>
          <w:tab w:val="left" w:pos="709"/>
        </w:tabs>
        <w:autoSpaceDE w:val="0"/>
        <w:autoSpaceDN w:val="0"/>
        <w:adjustRightInd w:val="0"/>
        <w:spacing w:line="312" w:lineRule="auto"/>
        <w:jc w:val="both"/>
        <w:rPr>
          <w:rFonts w:cs="Arial"/>
          <w:szCs w:val="22"/>
          <w:lang/>
        </w:rPr>
      </w:pPr>
      <w:r w:rsidRPr="00BE76A6">
        <w:rPr>
          <w:rFonts w:cs="Arial"/>
          <w:szCs w:val="22"/>
          <w:lang/>
        </w:rPr>
        <w:t xml:space="preserve">Die Umsetzung der Regelungen des PSG II und III konnte im Laufe des Jahres 2017 planmäßig abgeschlossen werden.  Alle Fälle im Sozialhilfebezug wurden von Pflegestufen </w:t>
      </w:r>
      <w:r w:rsidRPr="00BE76A6">
        <w:rPr>
          <w:rFonts w:cs="Arial"/>
          <w:szCs w:val="22"/>
          <w:lang/>
        </w:rPr>
        <w:lastRenderedPageBreak/>
        <w:t xml:space="preserve">auf Pflegegrade umgestellt und insbesondere im ambulanten Bereich erfolgte eine erneute Bedarfsfeststellung unter Berücksichtigung des neu eingeführten Begutachtungsinstruments.  Dies hatte u.a. zur Folge, dass die Leistungen der Hilfe zur Pflege in einer großen Zahl ambulanter Fälle reduziert und in ca. </w:t>
      </w:r>
      <w:r w:rsidR="00BE76A6" w:rsidRPr="00BE76A6">
        <w:rPr>
          <w:rFonts w:cs="Arial"/>
          <w:szCs w:val="22"/>
          <w:lang/>
        </w:rPr>
        <w:t>20</w:t>
      </w:r>
      <w:r w:rsidRPr="00BE76A6">
        <w:rPr>
          <w:rFonts w:cs="Arial"/>
          <w:szCs w:val="22"/>
          <w:lang/>
        </w:rPr>
        <w:t xml:space="preserve"> Fällen vollständig eingestellt werden konnten, da die Pflegebedürftigen sämtliche Bedarfe durch die nun höheren Leistungen der Pflege</w:t>
      </w:r>
      <w:r w:rsidR="00BE76A6" w:rsidRPr="00BE76A6">
        <w:rPr>
          <w:rFonts w:cs="Arial"/>
          <w:szCs w:val="22"/>
          <w:lang/>
        </w:rPr>
        <w:t>-</w:t>
      </w:r>
      <w:r w:rsidRPr="00BE76A6">
        <w:rPr>
          <w:rFonts w:cs="Arial"/>
          <w:szCs w:val="22"/>
          <w:lang/>
        </w:rPr>
        <w:t xml:space="preserve">versicherung decken konnten.  Einen vergleichbaren Effekt gab es auch im Bereich der stationären Pflege, der zwar keine so große </w:t>
      </w:r>
      <w:r w:rsidR="00BE76A6" w:rsidRPr="00BE76A6">
        <w:rPr>
          <w:rFonts w:cs="Arial"/>
          <w:szCs w:val="22"/>
          <w:lang/>
        </w:rPr>
        <w:t>Auswirkungen</w:t>
      </w:r>
      <w:r w:rsidRPr="00BE76A6">
        <w:rPr>
          <w:rFonts w:cs="Arial"/>
          <w:szCs w:val="22"/>
          <w:lang/>
        </w:rPr>
        <w:t xml:space="preserve"> auf die Fallzahl hatte, jedoch die Kosten pro Fall erheblich senkte.  Vor diesem Hintergrund sind die gesunkenen Ausgaben im Bereich der Hilfe zur Pflege zu betrachten.  Verstärkt wurde der Effekt der geringeren Ausgaben durch die sich verzögernden Rahmenvertragsverhandlungen auf Landesebene.  Es ist zu erwarten, dass durch die Verhandlungen die Personalschlüssel in der stationären Pflege sich landesweit signifikant verbessern werden, was wiederum zu höheren Pflegesätzen führen wird.</w:t>
      </w:r>
    </w:p>
    <w:p w:rsidR="00003026" w:rsidRPr="00BE76A6" w:rsidRDefault="00003026" w:rsidP="00003026">
      <w:pPr>
        <w:tabs>
          <w:tab w:val="left" w:pos="426"/>
          <w:tab w:val="left" w:pos="709"/>
        </w:tabs>
        <w:autoSpaceDE w:val="0"/>
        <w:autoSpaceDN w:val="0"/>
        <w:adjustRightInd w:val="0"/>
        <w:spacing w:line="312" w:lineRule="auto"/>
        <w:jc w:val="both"/>
        <w:rPr>
          <w:rFonts w:cs="Arial"/>
          <w:szCs w:val="22"/>
          <w:lang/>
        </w:rPr>
      </w:pPr>
    </w:p>
    <w:p w:rsidR="00003026" w:rsidRPr="00BE76A6" w:rsidRDefault="00003026" w:rsidP="00003026">
      <w:pPr>
        <w:tabs>
          <w:tab w:val="left" w:pos="426"/>
          <w:tab w:val="left" w:pos="709"/>
        </w:tabs>
        <w:autoSpaceDE w:val="0"/>
        <w:autoSpaceDN w:val="0"/>
        <w:adjustRightInd w:val="0"/>
        <w:spacing w:line="312" w:lineRule="auto"/>
        <w:jc w:val="both"/>
        <w:rPr>
          <w:rFonts w:cs="Arial"/>
          <w:szCs w:val="22"/>
          <w:lang/>
        </w:rPr>
      </w:pPr>
      <w:r w:rsidRPr="00BE76A6">
        <w:rPr>
          <w:rFonts w:cs="Arial"/>
          <w:szCs w:val="22"/>
          <w:lang/>
        </w:rPr>
        <w:t>Gleichzeitig ist zu erwarten, dass aufgrund des Personalmangels in der Pflege die Personalkosten sowohl im ambulanten wie auch im stationären Bereich überproportional ansteigen werden.</w:t>
      </w:r>
    </w:p>
    <w:p w:rsidR="00003026" w:rsidRPr="00BE76A6" w:rsidRDefault="00003026" w:rsidP="00003026">
      <w:pPr>
        <w:tabs>
          <w:tab w:val="left" w:pos="426"/>
          <w:tab w:val="left" w:pos="709"/>
        </w:tabs>
        <w:autoSpaceDE w:val="0"/>
        <w:autoSpaceDN w:val="0"/>
        <w:adjustRightInd w:val="0"/>
        <w:spacing w:line="312" w:lineRule="auto"/>
        <w:jc w:val="both"/>
        <w:rPr>
          <w:rFonts w:cs="Arial"/>
          <w:szCs w:val="22"/>
          <w:lang/>
        </w:rPr>
      </w:pPr>
    </w:p>
    <w:p w:rsidR="00003026" w:rsidRDefault="00003026" w:rsidP="00003026">
      <w:pPr>
        <w:tabs>
          <w:tab w:val="left" w:pos="426"/>
          <w:tab w:val="left" w:pos="709"/>
        </w:tabs>
        <w:autoSpaceDE w:val="0"/>
        <w:autoSpaceDN w:val="0"/>
        <w:adjustRightInd w:val="0"/>
        <w:spacing w:line="312" w:lineRule="auto"/>
        <w:jc w:val="both"/>
        <w:rPr>
          <w:rFonts w:cs="Arial"/>
          <w:szCs w:val="22"/>
          <w:lang/>
        </w:rPr>
      </w:pPr>
      <w:r w:rsidRPr="00BE76A6">
        <w:rPr>
          <w:rFonts w:cs="Arial"/>
          <w:szCs w:val="22"/>
          <w:lang/>
        </w:rPr>
        <w:t>Durch die Leistungsausweitung im SGB XI und die vorgenannt beschriebenen Effekte werden die Kosten für den Landkreis sowohl im ambulanten, wie auch im teilstationären und stationären Bereich perspektivisch wieder ansteigen.  Die Einsparungen im Jahr 2017 sind als einmaliger Effekt zu betrachten.  Bereits für das Jahr 2018 ist von höheren</w:t>
      </w:r>
      <w:r>
        <w:rPr>
          <w:rFonts w:cs="Arial"/>
          <w:szCs w:val="22"/>
          <w:lang/>
        </w:rPr>
        <w:t xml:space="preserve"> Aufwendungen im Bereich der Hilfe zur Pflege auszugehen.</w:t>
      </w:r>
    </w:p>
    <w:p w:rsidR="00003026" w:rsidRDefault="00003026" w:rsidP="00003026">
      <w:pPr>
        <w:tabs>
          <w:tab w:val="left" w:pos="426"/>
          <w:tab w:val="left" w:pos="709"/>
        </w:tabs>
        <w:autoSpaceDE w:val="0"/>
        <w:autoSpaceDN w:val="0"/>
        <w:adjustRightInd w:val="0"/>
        <w:spacing w:line="312" w:lineRule="auto"/>
        <w:jc w:val="both"/>
        <w:rPr>
          <w:rFonts w:cs="Arial"/>
          <w:szCs w:val="22"/>
          <w:lang/>
        </w:rPr>
      </w:pPr>
    </w:p>
    <w:p w:rsidR="00003026" w:rsidRDefault="00003026" w:rsidP="00003026">
      <w:pPr>
        <w:tabs>
          <w:tab w:val="left" w:pos="426"/>
          <w:tab w:val="left" w:pos="709"/>
        </w:tabs>
        <w:autoSpaceDE w:val="0"/>
        <w:autoSpaceDN w:val="0"/>
        <w:adjustRightInd w:val="0"/>
        <w:spacing w:line="312" w:lineRule="auto"/>
        <w:jc w:val="both"/>
        <w:rPr>
          <w:rFonts w:cs="Arial"/>
          <w:szCs w:val="22"/>
          <w:lang/>
        </w:rPr>
      </w:pPr>
      <w:r>
        <w:rPr>
          <w:rFonts w:cs="Arial"/>
          <w:szCs w:val="22"/>
          <w:lang/>
        </w:rPr>
        <w:t>Eine konkrete Abschätzung der finanziellen Auswirkungen auf den Landkreis Hildesheim wird erst möglich sein, wenn einerseits die o.g. landesrechtlichen Umsetzungsregelungen erarbeitet wurden (z.B. Umfang der personellen Ausstattung in den Einrichtungen) und andererseits die weitere Entwicklung der Fallzahlen (Auswirkungen der höheren Abschlüsse bei den aktuellen Pflegesatzverhandlungen) deutlicher erkennbar wird.</w:t>
      </w:r>
    </w:p>
    <w:p w:rsidR="00003026" w:rsidRDefault="00003026" w:rsidP="00003026">
      <w:pPr>
        <w:tabs>
          <w:tab w:val="left" w:pos="426"/>
          <w:tab w:val="left" w:pos="709"/>
        </w:tabs>
        <w:autoSpaceDE w:val="0"/>
        <w:autoSpaceDN w:val="0"/>
        <w:adjustRightInd w:val="0"/>
        <w:spacing w:line="312" w:lineRule="auto"/>
        <w:jc w:val="both"/>
        <w:rPr>
          <w:rFonts w:cs="Arial"/>
          <w:szCs w:val="22"/>
          <w:lang/>
        </w:rPr>
      </w:pPr>
    </w:p>
    <w:p w:rsidR="00003026" w:rsidRDefault="00003026" w:rsidP="00003026">
      <w:pPr>
        <w:autoSpaceDE w:val="0"/>
        <w:autoSpaceDN w:val="0"/>
        <w:adjustRightInd w:val="0"/>
        <w:spacing w:line="312" w:lineRule="auto"/>
        <w:jc w:val="both"/>
        <w:rPr>
          <w:rFonts w:cs="Arial"/>
          <w:szCs w:val="22"/>
          <w:lang/>
        </w:rPr>
      </w:pPr>
      <w:r>
        <w:rPr>
          <w:rFonts w:cs="Arial"/>
          <w:szCs w:val="22"/>
          <w:lang/>
        </w:rPr>
        <w:t>Da die Zahl älterer und auch pflegebedürftiger Menschen in Zukunft weiter ansteigen wird, besteht aus hiesiger Sicht auch weiterhin das Erfordernis, die ambulanten und  auch teilstationären Hilfsmöglichkeiten auszuweiten, um stationäre Betreuungen so weit und so lange wie möglich zu vermeiden. Allein schon die Kostenentwicklung und die Haushaltslage des Landkreises bieten zu diesem Weg keine Alternative. Die Umsetzung des Grundsatzes „ambulant vor stationär“ wird auch von der älteren Generation selbst mit getragen.</w:t>
      </w:r>
    </w:p>
    <w:p w:rsidR="00003026" w:rsidRDefault="00003026" w:rsidP="00003026">
      <w:pPr>
        <w:autoSpaceDE w:val="0"/>
        <w:autoSpaceDN w:val="0"/>
        <w:adjustRightInd w:val="0"/>
        <w:spacing w:line="312" w:lineRule="auto"/>
        <w:jc w:val="both"/>
        <w:rPr>
          <w:rFonts w:cs="Arial"/>
          <w:szCs w:val="22"/>
          <w:lang/>
        </w:rPr>
      </w:pPr>
    </w:p>
    <w:p w:rsidR="00003026" w:rsidRDefault="00003026" w:rsidP="00003026">
      <w:pPr>
        <w:autoSpaceDE w:val="0"/>
        <w:autoSpaceDN w:val="0"/>
        <w:adjustRightInd w:val="0"/>
        <w:spacing w:after="120" w:line="312" w:lineRule="auto"/>
        <w:jc w:val="both"/>
        <w:rPr>
          <w:rFonts w:cs="Arial"/>
          <w:szCs w:val="22"/>
          <w:u w:val="dotted"/>
          <w:lang/>
        </w:rPr>
      </w:pPr>
      <w:r>
        <w:rPr>
          <w:rFonts w:cs="Arial"/>
          <w:szCs w:val="22"/>
          <w:lang/>
        </w:rPr>
        <w:t xml:space="preserve">Um die vorgenannten Ziele zu erreichen, wird das Hauptaugenmerk wie auch bisher in der </w:t>
      </w:r>
      <w:r w:rsidRPr="00067558">
        <w:rPr>
          <w:rFonts w:cs="Arial"/>
          <w:szCs w:val="22"/>
          <w:lang/>
        </w:rPr>
        <w:t>Weiterentwicklung der pflegerischen Infrastruktur auf die nachfolgend genannten Aspekte</w:t>
      </w:r>
      <w:r>
        <w:rPr>
          <w:rFonts w:cs="Arial"/>
          <w:szCs w:val="22"/>
          <w:u w:val="dotted"/>
          <w:lang/>
        </w:rPr>
        <w:t xml:space="preserve"> gerichtet:</w:t>
      </w:r>
    </w:p>
    <w:p w:rsidR="00003026" w:rsidRDefault="00003026" w:rsidP="00003026">
      <w:pPr>
        <w:tabs>
          <w:tab w:val="left" w:pos="426"/>
        </w:tabs>
        <w:autoSpaceDE w:val="0"/>
        <w:autoSpaceDN w:val="0"/>
        <w:adjustRightInd w:val="0"/>
        <w:spacing w:line="312" w:lineRule="auto"/>
        <w:ind w:left="425" w:hanging="425"/>
        <w:jc w:val="both"/>
        <w:rPr>
          <w:rFonts w:cs="Arial"/>
          <w:szCs w:val="22"/>
          <w:lang/>
        </w:rPr>
      </w:pPr>
      <w:r>
        <w:rPr>
          <w:rFonts w:cs="Arial"/>
          <w:szCs w:val="22"/>
          <w:lang/>
        </w:rPr>
        <w:t>1.</w:t>
      </w:r>
      <w:r>
        <w:rPr>
          <w:rFonts w:cs="Arial"/>
          <w:szCs w:val="22"/>
          <w:lang/>
        </w:rPr>
        <w:tab/>
        <w:t xml:space="preserve">Weiterer Ausbau von Einrichtungen der Tagespflege zur Unterstützung der häuslichen Pflege.  In allen Gemeinden des Landkreises soll mindestens eine Einrichtung der </w:t>
      </w:r>
      <w:r>
        <w:rPr>
          <w:rFonts w:cs="Arial"/>
          <w:szCs w:val="22"/>
          <w:lang/>
        </w:rPr>
        <w:lastRenderedPageBreak/>
        <w:t>Tagespflege etabliert werden, um ein flächendeckendes wohnortnahes Angebot vorzuhalten.</w:t>
      </w:r>
    </w:p>
    <w:p w:rsidR="00003026" w:rsidRDefault="00003026" w:rsidP="00003026">
      <w:pPr>
        <w:tabs>
          <w:tab w:val="left" w:pos="426"/>
        </w:tabs>
        <w:autoSpaceDE w:val="0"/>
        <w:autoSpaceDN w:val="0"/>
        <w:adjustRightInd w:val="0"/>
        <w:spacing w:before="120" w:line="312" w:lineRule="auto"/>
        <w:ind w:left="425" w:hanging="425"/>
        <w:jc w:val="both"/>
        <w:rPr>
          <w:rFonts w:cs="Arial"/>
          <w:szCs w:val="22"/>
          <w:lang/>
        </w:rPr>
      </w:pPr>
      <w:r>
        <w:rPr>
          <w:rFonts w:cs="Arial"/>
          <w:szCs w:val="22"/>
          <w:lang/>
        </w:rPr>
        <w:t>2.</w:t>
      </w:r>
      <w:r>
        <w:rPr>
          <w:rFonts w:cs="Arial"/>
          <w:szCs w:val="22"/>
          <w:lang/>
        </w:rPr>
        <w:tab/>
        <w:t xml:space="preserve">Schaffung neuartiger wohnortnaher Wohnangebote zur Ergänzung der bestehenden stationären Versorgung mit Pflegeheimen.  Vor dem Hintergrund der oben dargestellten demographischen Entwicklung und deren Auswirkungen müssen gerade im ländlichen Raum neuartige dezentrale und niedrigschwellige Versorgungsangebote entstehen, um </w:t>
      </w:r>
      <w:r>
        <w:rPr>
          <w:rFonts w:cs="Arial"/>
          <w:spacing w:val="-2"/>
          <w:szCs w:val="22"/>
          <w:lang/>
        </w:rPr>
        <w:t>die pflegerische Versorgung im Landkreis Hildesheim auf Dauer sicherstellen zu können</w:t>
      </w:r>
      <w:r>
        <w:rPr>
          <w:rFonts w:cs="Arial"/>
          <w:szCs w:val="22"/>
          <w:lang/>
        </w:rPr>
        <w:t>.</w:t>
      </w:r>
    </w:p>
    <w:p w:rsidR="00003026" w:rsidRDefault="00003026" w:rsidP="00003026">
      <w:pPr>
        <w:tabs>
          <w:tab w:val="left" w:pos="426"/>
        </w:tabs>
        <w:autoSpaceDE w:val="0"/>
        <w:autoSpaceDN w:val="0"/>
        <w:adjustRightInd w:val="0"/>
        <w:spacing w:line="312" w:lineRule="auto"/>
        <w:ind w:left="425" w:hanging="425"/>
        <w:jc w:val="both"/>
        <w:rPr>
          <w:rFonts w:cs="Arial"/>
          <w:szCs w:val="22"/>
          <w:lang/>
        </w:rPr>
      </w:pPr>
    </w:p>
    <w:p w:rsidR="00003026" w:rsidRDefault="00003026" w:rsidP="00003026">
      <w:pPr>
        <w:autoSpaceDE w:val="0"/>
        <w:autoSpaceDN w:val="0"/>
        <w:adjustRightInd w:val="0"/>
        <w:spacing w:line="312" w:lineRule="auto"/>
        <w:jc w:val="both"/>
        <w:rPr>
          <w:rFonts w:cs="Arial"/>
          <w:szCs w:val="22"/>
          <w:lang/>
        </w:rPr>
      </w:pPr>
    </w:p>
    <w:p w:rsidR="00003026" w:rsidRDefault="00003026" w:rsidP="00003026">
      <w:pPr>
        <w:autoSpaceDE w:val="0"/>
        <w:autoSpaceDN w:val="0"/>
        <w:adjustRightInd w:val="0"/>
        <w:spacing w:line="312" w:lineRule="auto"/>
        <w:jc w:val="both"/>
        <w:rPr>
          <w:rFonts w:cs="Arial"/>
          <w:szCs w:val="22"/>
          <w:lang/>
        </w:rPr>
      </w:pPr>
      <w:r>
        <w:rPr>
          <w:rFonts w:cs="Arial"/>
          <w:szCs w:val="22"/>
          <w:lang/>
        </w:rPr>
        <w:t>Sämtliche dargestellten Aufgabenbereiche sind wichtig für die zukünftige Versorgung älterer und pflegebedürftiger Menschen im Kreisgebiet und werden quasi die Weichen für die zukünftige Lebensweise der Betroffenen stellen. Ziel aller Bemühungen ist es, für die steigende Zahl pflegebedürftiger Menschen die Versorgung sicherzustellen und gleichzeitig die Kostenentwicklung zu beeinflussen. Der eingeschlagene Weg zeigt erste Erfolge und muss in jedem Fall weiterverfolgt werden.</w:t>
      </w:r>
    </w:p>
    <w:p w:rsidR="00003026" w:rsidRDefault="00003026" w:rsidP="00003026">
      <w:pPr>
        <w:autoSpaceDE w:val="0"/>
        <w:autoSpaceDN w:val="0"/>
        <w:adjustRightInd w:val="0"/>
        <w:spacing w:line="312" w:lineRule="auto"/>
        <w:jc w:val="both"/>
        <w:rPr>
          <w:rFonts w:cs="Arial"/>
          <w:szCs w:val="22"/>
          <w:lang/>
        </w:rPr>
      </w:pPr>
    </w:p>
    <w:p w:rsidR="00003026" w:rsidRDefault="00003026" w:rsidP="00003026">
      <w:pPr>
        <w:autoSpaceDE w:val="0"/>
        <w:autoSpaceDN w:val="0"/>
        <w:adjustRightInd w:val="0"/>
        <w:spacing w:line="312" w:lineRule="auto"/>
        <w:jc w:val="both"/>
        <w:rPr>
          <w:rFonts w:cs="Arial"/>
          <w:szCs w:val="22"/>
          <w:lang/>
        </w:rPr>
      </w:pPr>
    </w:p>
    <w:p w:rsidR="00003026" w:rsidRDefault="00003026" w:rsidP="00003026">
      <w:pPr>
        <w:autoSpaceDE w:val="0"/>
        <w:autoSpaceDN w:val="0"/>
        <w:adjustRightInd w:val="0"/>
        <w:spacing w:line="312" w:lineRule="auto"/>
        <w:jc w:val="both"/>
        <w:rPr>
          <w:rFonts w:cs="Arial"/>
          <w:szCs w:val="22"/>
          <w:lang/>
        </w:rPr>
      </w:pPr>
    </w:p>
    <w:p w:rsidR="00003026" w:rsidRDefault="00003026" w:rsidP="00003026">
      <w:pPr>
        <w:autoSpaceDE w:val="0"/>
        <w:autoSpaceDN w:val="0"/>
        <w:adjustRightInd w:val="0"/>
        <w:spacing w:line="312" w:lineRule="auto"/>
        <w:jc w:val="both"/>
        <w:rPr>
          <w:rFonts w:cs="Arial"/>
          <w:szCs w:val="22"/>
          <w:lang/>
        </w:rPr>
      </w:pPr>
    </w:p>
    <w:p w:rsidR="00003026" w:rsidRDefault="00003026" w:rsidP="00003026">
      <w:pPr>
        <w:autoSpaceDE w:val="0"/>
        <w:autoSpaceDN w:val="0"/>
        <w:adjustRightInd w:val="0"/>
        <w:spacing w:line="312" w:lineRule="auto"/>
        <w:jc w:val="both"/>
        <w:rPr>
          <w:rFonts w:cs="Arial"/>
          <w:szCs w:val="22"/>
          <w:lang/>
        </w:rPr>
      </w:pPr>
    </w:p>
    <w:p w:rsidR="00003026" w:rsidRDefault="00003026" w:rsidP="00003026">
      <w:pPr>
        <w:autoSpaceDE w:val="0"/>
        <w:autoSpaceDN w:val="0"/>
        <w:adjustRightInd w:val="0"/>
        <w:spacing w:line="312" w:lineRule="auto"/>
        <w:jc w:val="both"/>
        <w:rPr>
          <w:rFonts w:cs="Arial"/>
          <w:szCs w:val="22"/>
          <w:lang/>
        </w:rPr>
      </w:pPr>
      <w:r>
        <w:rPr>
          <w:rFonts w:cs="Arial"/>
          <w:szCs w:val="22"/>
          <w:lang/>
        </w:rPr>
        <w:t>Schmidt</w:t>
      </w:r>
    </w:p>
    <w:sectPr w:rsidR="00003026" w:rsidSect="00212385">
      <w:footerReference w:type="even" r:id="rId7"/>
      <w:footerReference w:type="default" r:id="rId8"/>
      <w:pgSz w:w="11906" w:h="16838"/>
      <w:pgMar w:top="1418" w:right="1304" w:bottom="1134" w:left="153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277" w:rsidRDefault="009C3277" w:rsidP="00DE29CC">
      <w:r>
        <w:separator/>
      </w:r>
    </w:p>
  </w:endnote>
  <w:endnote w:type="continuationSeparator" w:id="0">
    <w:p w:rsidR="009C3277" w:rsidRDefault="009C3277" w:rsidP="00DE29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77" w:rsidRDefault="009C3277" w:rsidP="002123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6</w:t>
    </w:r>
    <w:r>
      <w:rPr>
        <w:rStyle w:val="Seitenzahl"/>
      </w:rPr>
      <w:fldChar w:fldCharType="end"/>
    </w:r>
  </w:p>
  <w:p w:rsidR="009C3277" w:rsidRDefault="009C3277" w:rsidP="00212385">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277" w:rsidRDefault="009C3277" w:rsidP="0021238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17353">
      <w:rPr>
        <w:rStyle w:val="Seitenzahl"/>
        <w:noProof/>
      </w:rPr>
      <w:t>9</w:t>
    </w:r>
    <w:r>
      <w:rPr>
        <w:rStyle w:val="Seitenzahl"/>
      </w:rPr>
      <w:fldChar w:fldCharType="end"/>
    </w:r>
  </w:p>
  <w:p w:rsidR="009C3277" w:rsidRDefault="009C3277" w:rsidP="00212385">
    <w:pPr>
      <w:pStyle w:val="Fuzeil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277" w:rsidRDefault="009C3277" w:rsidP="00DE29CC">
      <w:r>
        <w:separator/>
      </w:r>
    </w:p>
  </w:footnote>
  <w:footnote w:type="continuationSeparator" w:id="0">
    <w:p w:rsidR="009C3277" w:rsidRDefault="009C3277" w:rsidP="00DE29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223A4E"/>
    <w:lvl w:ilvl="0">
      <w:numFmt w:val="bullet"/>
      <w:lvlText w:val="*"/>
      <w:lvlJc w:val="left"/>
    </w:lvl>
  </w:abstractNum>
  <w:abstractNum w:abstractNumId="1">
    <w:nsid w:val="058440DB"/>
    <w:multiLevelType w:val="singleLevel"/>
    <w:tmpl w:val="BAAA869A"/>
    <w:lvl w:ilvl="0">
      <w:start w:val="1"/>
      <w:numFmt w:val="upperLetter"/>
      <w:lvlText w:val="%1."/>
      <w:lvlJc w:val="left"/>
      <w:pPr>
        <w:tabs>
          <w:tab w:val="num" w:pos="360"/>
        </w:tabs>
        <w:ind w:left="360" w:hanging="360"/>
      </w:pPr>
      <w:rPr>
        <w:rFonts w:cs="Times New Roman"/>
      </w:rPr>
    </w:lvl>
  </w:abstractNum>
  <w:abstractNum w:abstractNumId="2">
    <w:nsid w:val="33F569ED"/>
    <w:multiLevelType w:val="hybridMultilevel"/>
    <w:tmpl w:val="2D9C2DD0"/>
    <w:lvl w:ilvl="0" w:tplc="8A9E33F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6585B12"/>
    <w:multiLevelType w:val="singleLevel"/>
    <w:tmpl w:val="04070017"/>
    <w:lvl w:ilvl="0">
      <w:start w:val="1"/>
      <w:numFmt w:val="lowerLetter"/>
      <w:lvlText w:val="%1)"/>
      <w:lvlJc w:val="left"/>
      <w:pPr>
        <w:tabs>
          <w:tab w:val="num" w:pos="360"/>
        </w:tabs>
        <w:ind w:left="360" w:hanging="360"/>
      </w:pPr>
      <w:rPr>
        <w:rFonts w:cs="Times New Roman" w:hint="default"/>
      </w:rPr>
    </w:lvl>
  </w:abstractNum>
  <w:abstractNum w:abstractNumId="4">
    <w:nsid w:val="471E1778"/>
    <w:multiLevelType w:val="hybridMultilevel"/>
    <w:tmpl w:val="F9D0317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lvlOverride w:ilvl="0">
      <w:startOverride w:val="1"/>
    </w:lvlOverride>
  </w:num>
  <w:num w:numId="2">
    <w:abstractNumId w:val="1"/>
  </w:num>
  <w:num w:numId="3">
    <w:abstractNumId w:val="3"/>
  </w:num>
  <w:num w:numId="4">
    <w:abstractNumId w:val="4"/>
  </w:num>
  <w:num w:numId="5">
    <w:abstractNumId w:val="2"/>
  </w:num>
  <w:num w:numId="6">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DA21A4"/>
    <w:rsid w:val="00003026"/>
    <w:rsid w:val="000A0CA6"/>
    <w:rsid w:val="000B36BF"/>
    <w:rsid w:val="000E02BC"/>
    <w:rsid w:val="001139FB"/>
    <w:rsid w:val="00212385"/>
    <w:rsid w:val="00230EEF"/>
    <w:rsid w:val="004B740B"/>
    <w:rsid w:val="004C5BE4"/>
    <w:rsid w:val="004C6D4E"/>
    <w:rsid w:val="00577FEE"/>
    <w:rsid w:val="00591EFA"/>
    <w:rsid w:val="005C7843"/>
    <w:rsid w:val="00612F33"/>
    <w:rsid w:val="006C019E"/>
    <w:rsid w:val="00801336"/>
    <w:rsid w:val="00830610"/>
    <w:rsid w:val="008406DE"/>
    <w:rsid w:val="008C2BDA"/>
    <w:rsid w:val="00944C71"/>
    <w:rsid w:val="00965957"/>
    <w:rsid w:val="009750BD"/>
    <w:rsid w:val="009868FD"/>
    <w:rsid w:val="009C3277"/>
    <w:rsid w:val="009D63CA"/>
    <w:rsid w:val="00A11619"/>
    <w:rsid w:val="00A5365B"/>
    <w:rsid w:val="00AA6B78"/>
    <w:rsid w:val="00AC40EB"/>
    <w:rsid w:val="00B31FCD"/>
    <w:rsid w:val="00B47A39"/>
    <w:rsid w:val="00BE76A6"/>
    <w:rsid w:val="00D17353"/>
    <w:rsid w:val="00D62881"/>
    <w:rsid w:val="00DA21A4"/>
    <w:rsid w:val="00DE29CC"/>
    <w:rsid w:val="00E74002"/>
    <w:rsid w:val="00F27EF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21A4"/>
    <w:pPr>
      <w:spacing w:after="0" w:line="240" w:lineRule="auto"/>
    </w:pPr>
    <w:rPr>
      <w:rFonts w:ascii="Arial" w:eastAsia="Calibri" w:hAnsi="Arial" w:cs="Times New Roman"/>
      <w:szCs w:val="20"/>
      <w:lang w:eastAsia="de-DE"/>
    </w:rPr>
  </w:style>
  <w:style w:type="paragraph" w:styleId="berschrift1">
    <w:name w:val="heading 1"/>
    <w:basedOn w:val="Standard"/>
    <w:next w:val="Standard"/>
    <w:link w:val="berschrift1Zchn"/>
    <w:qFormat/>
    <w:rsid w:val="00DA21A4"/>
    <w:pPr>
      <w:keepNext/>
      <w:spacing w:after="120" w:line="312" w:lineRule="auto"/>
      <w:jc w:val="both"/>
      <w:outlineLvl w:val="0"/>
    </w:pPr>
    <w:rPr>
      <w:b/>
      <w:i/>
      <w:sz w:val="24"/>
    </w:rPr>
  </w:style>
  <w:style w:type="paragraph" w:styleId="berschrift2">
    <w:name w:val="heading 2"/>
    <w:basedOn w:val="Standard"/>
    <w:next w:val="Standard"/>
    <w:link w:val="berschrift2Zchn"/>
    <w:qFormat/>
    <w:rsid w:val="00DA21A4"/>
    <w:pPr>
      <w:keepNext/>
      <w:spacing w:line="312" w:lineRule="auto"/>
      <w:jc w:val="both"/>
      <w:outlineLvl w:val="1"/>
    </w:pPr>
    <w:rPr>
      <w:b/>
      <w:i/>
    </w:rPr>
  </w:style>
  <w:style w:type="paragraph" w:styleId="berschrift3">
    <w:name w:val="heading 3"/>
    <w:basedOn w:val="Standard"/>
    <w:next w:val="Standard"/>
    <w:link w:val="berschrift3Zchn"/>
    <w:qFormat/>
    <w:rsid w:val="00DA21A4"/>
    <w:pPr>
      <w:keepNext/>
      <w:spacing w:line="312" w:lineRule="auto"/>
      <w:jc w:val="both"/>
      <w:outlineLvl w:val="2"/>
    </w:pPr>
    <w:rPr>
      <w:b/>
      <w:i/>
      <w:u w:val="single"/>
    </w:rPr>
  </w:style>
  <w:style w:type="paragraph" w:styleId="berschrift5">
    <w:name w:val="heading 5"/>
    <w:basedOn w:val="Standard"/>
    <w:next w:val="Standard"/>
    <w:link w:val="berschrift5Zchn"/>
    <w:qFormat/>
    <w:rsid w:val="00DA21A4"/>
    <w:pPr>
      <w:keepNext/>
      <w:spacing w:line="312" w:lineRule="auto"/>
      <w:jc w:val="both"/>
      <w:outlineLvl w:val="4"/>
    </w:pPr>
    <w:rPr>
      <w:b/>
      <w:u w:val="single"/>
    </w:rPr>
  </w:style>
  <w:style w:type="paragraph" w:styleId="berschrift6">
    <w:name w:val="heading 6"/>
    <w:basedOn w:val="Standard"/>
    <w:next w:val="Standard"/>
    <w:link w:val="berschrift6Zchn"/>
    <w:qFormat/>
    <w:rsid w:val="00DA21A4"/>
    <w:pPr>
      <w:keepNext/>
      <w:spacing w:line="312" w:lineRule="auto"/>
      <w:jc w:val="both"/>
      <w:outlineLvl w:val="5"/>
    </w:pPr>
    <w:rPr>
      <w:b/>
      <w:i/>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A21A4"/>
    <w:rPr>
      <w:rFonts w:ascii="Arial" w:eastAsia="Calibri" w:hAnsi="Arial" w:cs="Times New Roman"/>
      <w:b/>
      <w:i/>
      <w:sz w:val="24"/>
      <w:szCs w:val="20"/>
      <w:lang w:eastAsia="de-DE"/>
    </w:rPr>
  </w:style>
  <w:style w:type="character" w:customStyle="1" w:styleId="berschrift2Zchn">
    <w:name w:val="Überschrift 2 Zchn"/>
    <w:basedOn w:val="Absatz-Standardschriftart"/>
    <w:link w:val="berschrift2"/>
    <w:rsid w:val="00DA21A4"/>
    <w:rPr>
      <w:rFonts w:ascii="Arial" w:eastAsia="Calibri" w:hAnsi="Arial" w:cs="Times New Roman"/>
      <w:b/>
      <w:i/>
      <w:szCs w:val="20"/>
      <w:lang w:eastAsia="de-DE"/>
    </w:rPr>
  </w:style>
  <w:style w:type="character" w:customStyle="1" w:styleId="berschrift3Zchn">
    <w:name w:val="Überschrift 3 Zchn"/>
    <w:basedOn w:val="Absatz-Standardschriftart"/>
    <w:link w:val="berschrift3"/>
    <w:rsid w:val="00DA21A4"/>
    <w:rPr>
      <w:rFonts w:ascii="Arial" w:eastAsia="Calibri" w:hAnsi="Arial" w:cs="Times New Roman"/>
      <w:b/>
      <w:i/>
      <w:szCs w:val="20"/>
      <w:u w:val="single"/>
      <w:lang w:eastAsia="de-DE"/>
    </w:rPr>
  </w:style>
  <w:style w:type="character" w:customStyle="1" w:styleId="berschrift5Zchn">
    <w:name w:val="Überschrift 5 Zchn"/>
    <w:basedOn w:val="Absatz-Standardschriftart"/>
    <w:link w:val="berschrift5"/>
    <w:rsid w:val="00DA21A4"/>
    <w:rPr>
      <w:rFonts w:ascii="Arial" w:eastAsia="Calibri" w:hAnsi="Arial" w:cs="Times New Roman"/>
      <w:b/>
      <w:szCs w:val="20"/>
      <w:u w:val="single"/>
      <w:lang w:eastAsia="de-DE"/>
    </w:rPr>
  </w:style>
  <w:style w:type="character" w:customStyle="1" w:styleId="berschrift6Zchn">
    <w:name w:val="Überschrift 6 Zchn"/>
    <w:basedOn w:val="Absatz-Standardschriftart"/>
    <w:link w:val="berschrift6"/>
    <w:rsid w:val="00DA21A4"/>
    <w:rPr>
      <w:rFonts w:ascii="Arial" w:eastAsia="Calibri" w:hAnsi="Arial" w:cs="Times New Roman"/>
      <w:b/>
      <w:i/>
      <w:sz w:val="24"/>
      <w:szCs w:val="20"/>
      <w:u w:val="single"/>
      <w:lang w:eastAsia="de-DE"/>
    </w:rPr>
  </w:style>
  <w:style w:type="paragraph" w:styleId="Textkrper">
    <w:name w:val="Body Text"/>
    <w:basedOn w:val="Standard"/>
    <w:link w:val="TextkrperZchn"/>
    <w:semiHidden/>
    <w:rsid w:val="00DA21A4"/>
    <w:pPr>
      <w:spacing w:line="312" w:lineRule="auto"/>
      <w:jc w:val="both"/>
    </w:pPr>
  </w:style>
  <w:style w:type="character" w:customStyle="1" w:styleId="TextkrperZchn">
    <w:name w:val="Textkörper Zchn"/>
    <w:basedOn w:val="Absatz-Standardschriftart"/>
    <w:link w:val="Textkrper"/>
    <w:semiHidden/>
    <w:rsid w:val="00DA21A4"/>
    <w:rPr>
      <w:rFonts w:ascii="Arial" w:eastAsia="Calibri" w:hAnsi="Arial" w:cs="Times New Roman"/>
      <w:szCs w:val="20"/>
      <w:lang w:eastAsia="de-DE"/>
    </w:rPr>
  </w:style>
  <w:style w:type="character" w:styleId="Seitenzahl">
    <w:name w:val="page number"/>
    <w:basedOn w:val="Absatz-Standardschriftart"/>
    <w:rsid w:val="00DA21A4"/>
    <w:rPr>
      <w:rFonts w:cs="Times New Roman"/>
    </w:rPr>
  </w:style>
  <w:style w:type="paragraph" w:customStyle="1" w:styleId="Listenabsatz1">
    <w:name w:val="Listenabsatz1"/>
    <w:basedOn w:val="Standard"/>
    <w:rsid w:val="00DA21A4"/>
    <w:pPr>
      <w:ind w:left="720"/>
      <w:contextualSpacing/>
    </w:pPr>
  </w:style>
  <w:style w:type="paragraph" w:styleId="Fuzeile">
    <w:name w:val="footer"/>
    <w:basedOn w:val="Standard"/>
    <w:link w:val="FuzeileZchn"/>
    <w:rsid w:val="00DA21A4"/>
    <w:pPr>
      <w:tabs>
        <w:tab w:val="center" w:pos="4536"/>
        <w:tab w:val="right" w:pos="9072"/>
      </w:tabs>
    </w:pPr>
  </w:style>
  <w:style w:type="character" w:customStyle="1" w:styleId="FuzeileZchn">
    <w:name w:val="Fußzeile Zchn"/>
    <w:basedOn w:val="Absatz-Standardschriftart"/>
    <w:link w:val="Fuzeile"/>
    <w:rsid w:val="00DA21A4"/>
    <w:rPr>
      <w:rFonts w:ascii="Arial" w:eastAsia="Calibri" w:hAnsi="Arial" w:cs="Times New Roman"/>
      <w:szCs w:val="20"/>
      <w:lang w:eastAsia="de-DE"/>
    </w:rPr>
  </w:style>
  <w:style w:type="paragraph" w:styleId="Kopfzeile">
    <w:name w:val="header"/>
    <w:basedOn w:val="Standard"/>
    <w:link w:val="KopfzeileZchn"/>
    <w:rsid w:val="00DA21A4"/>
    <w:pPr>
      <w:tabs>
        <w:tab w:val="center" w:pos="4536"/>
        <w:tab w:val="right" w:pos="9072"/>
      </w:tabs>
    </w:pPr>
    <w:rPr>
      <w:rFonts w:eastAsia="Times New Roman"/>
    </w:rPr>
  </w:style>
  <w:style w:type="character" w:customStyle="1" w:styleId="KopfzeileZchn">
    <w:name w:val="Kopfzeile Zchn"/>
    <w:basedOn w:val="Absatz-Standardschriftart"/>
    <w:link w:val="Kopfzeile"/>
    <w:rsid w:val="00DA21A4"/>
    <w:rPr>
      <w:rFonts w:ascii="Arial" w:eastAsia="Times New Roman" w:hAnsi="Arial" w:cs="Times New Roman"/>
      <w:szCs w:val="20"/>
      <w:lang w:eastAsia="de-DE"/>
    </w:rPr>
  </w:style>
  <w:style w:type="paragraph" w:styleId="Listenabsatz">
    <w:name w:val="List Paragraph"/>
    <w:basedOn w:val="Standard"/>
    <w:uiPriority w:val="34"/>
    <w:qFormat/>
    <w:rsid w:val="00B47A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4366</Words>
  <Characters>27508</Characters>
  <Application>Microsoft Office Word</Application>
  <DocSecurity>0</DocSecurity>
  <Lines>229</Lines>
  <Paragraphs>63</Paragraphs>
  <ScaleCrop>false</ScaleCrop>
  <HeadingPairs>
    <vt:vector size="2" baseType="variant">
      <vt:variant>
        <vt:lpstr>Titel</vt:lpstr>
      </vt:variant>
      <vt:variant>
        <vt:i4>1</vt:i4>
      </vt:variant>
    </vt:vector>
  </HeadingPairs>
  <TitlesOfParts>
    <vt:vector size="1" baseType="lpstr">
      <vt:lpstr/>
    </vt:vector>
  </TitlesOfParts>
  <Company>Landkreis Hildesheim</Company>
  <LinksUpToDate>false</LinksUpToDate>
  <CharactersWithSpaces>31811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SchmidtMar</dc:creator>
  <cp:lastModifiedBy>HoffmannMai</cp:lastModifiedBy>
  <cp:revision>9</cp:revision>
  <cp:lastPrinted>2018-06-05T15:12:00Z</cp:lastPrinted>
  <dcterms:created xsi:type="dcterms:W3CDTF">2018-01-12T07:44:00Z</dcterms:created>
  <dcterms:modified xsi:type="dcterms:W3CDTF">2018-06-05T15:33:00Z</dcterms:modified>
</cp:coreProperties>
</file>