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74" w:rsidRDefault="007F6774">
      <w:pPr>
        <w:pStyle w:val="Titel"/>
      </w:pPr>
      <w:r>
        <w:t>Satzung</w:t>
      </w:r>
    </w:p>
    <w:p w:rsidR="007F6774" w:rsidRDefault="007F677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der Sparkasse Hildesheim</w:t>
      </w:r>
      <w:r w:rsidR="0016488F">
        <w:rPr>
          <w:rFonts w:ascii="Arial" w:hAnsi="Arial"/>
          <w:b/>
          <w:sz w:val="18"/>
        </w:rPr>
        <w:t xml:space="preserve"> Goslar Peine</w:t>
      </w:r>
    </w:p>
    <w:p w:rsidR="0016488F" w:rsidRPr="009A505F" w:rsidRDefault="0016488F" w:rsidP="0016488F">
      <w:pPr>
        <w:jc w:val="center"/>
        <w:rPr>
          <w:rFonts w:ascii="Arial" w:hAnsi="Arial" w:cs="Arial"/>
          <w:sz w:val="14"/>
          <w:szCs w:val="14"/>
        </w:rPr>
      </w:pPr>
      <w:r w:rsidRPr="009A505F">
        <w:rPr>
          <w:rFonts w:ascii="Arial" w:hAnsi="Arial" w:cs="Arial"/>
          <w:sz w:val="14"/>
          <w:szCs w:val="14"/>
        </w:rPr>
        <w:t>in der ab dem 1. Januar 2017 geltenden Fassung</w:t>
      </w:r>
    </w:p>
    <w:p w:rsidR="007F6774" w:rsidRDefault="007F6774">
      <w:pPr>
        <w:jc w:val="center"/>
        <w:rPr>
          <w:rFonts w:ascii="Arial" w:hAnsi="Arial"/>
          <w:b/>
          <w:sz w:val="18"/>
        </w:rPr>
      </w:pPr>
    </w:p>
    <w:p w:rsidR="0016488F" w:rsidRDefault="0016488F">
      <w:pPr>
        <w:jc w:val="center"/>
        <w:rPr>
          <w:rFonts w:ascii="Arial" w:hAnsi="Arial"/>
          <w:b/>
          <w:sz w:val="18"/>
        </w:rPr>
      </w:pPr>
    </w:p>
    <w:p w:rsidR="007F6774" w:rsidRDefault="007F6774">
      <w:pPr>
        <w:jc w:val="center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lnhaltsübersicht</w:t>
      </w:r>
      <w:proofErr w:type="spellEnd"/>
    </w:p>
    <w:p w:rsidR="007F6774" w:rsidRPr="0016488F" w:rsidRDefault="007F6774">
      <w:pPr>
        <w:jc w:val="both"/>
        <w:rPr>
          <w:rFonts w:ascii="Arial" w:hAnsi="Arial" w:cs="Arial"/>
          <w:sz w:val="18"/>
          <w:szCs w:val="18"/>
        </w:rPr>
      </w:pPr>
    </w:p>
    <w:p w:rsidR="007F6774" w:rsidRPr="0016488F" w:rsidRDefault="007F6774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1 Name, Sitz, Träger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2 Aufgaben</w:t>
      </w:r>
    </w:p>
    <w:p w:rsidR="0016488F" w:rsidRPr="009A505F" w:rsidRDefault="0016488F" w:rsidP="0016488F">
      <w:pPr>
        <w:ind w:left="284" w:hanging="284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3 Allgemeine Grundsätze für die Geschäftspolitik der Sparkasse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4 Organe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5 Vorstand</w:t>
      </w:r>
    </w:p>
    <w:p w:rsidR="0016488F" w:rsidRPr="009A505F" w:rsidRDefault="0016488F" w:rsidP="0016488F">
      <w:pPr>
        <w:rPr>
          <w:rFonts w:ascii="Arial" w:hAnsi="Arial" w:cs="Arial"/>
          <w:spacing w:val="-4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§ 6 </w:t>
      </w:r>
      <w:r w:rsidRPr="009A505F">
        <w:rPr>
          <w:rFonts w:ascii="Arial" w:hAnsi="Arial" w:cs="Arial"/>
          <w:spacing w:val="-4"/>
          <w:sz w:val="18"/>
          <w:szCs w:val="18"/>
        </w:rPr>
        <w:t>Vertretung, Abgabe rechtsgeschäftlicher Erklärungen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7 Verwaltungsrat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8 Sitzungen des Verwaltungsrats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9 Kreditausschuss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10 Schweigepflicht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11 Veröffentlichung des Jahresabschlusses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12 Erlass von Satzungen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13 Bekanntmachung von Satzungen</w:t>
      </w:r>
    </w:p>
    <w:p w:rsidR="0016488F" w:rsidRPr="009A505F" w:rsidRDefault="0016488F" w:rsidP="0016488F">
      <w:pPr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§ 14 Inkrafttreten der Satzung</w:t>
      </w:r>
    </w:p>
    <w:p w:rsidR="007F6774" w:rsidRPr="0016488F" w:rsidRDefault="007F6774" w:rsidP="0016488F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1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Name, Sitz, Träger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(1) Die Sparkasse mit dem Sitz in Hildesheim hat den Namen Sparkasse Hildesheim Goslar Peine. </w:t>
      </w:r>
      <w:proofErr w:type="gramStart"/>
      <w:r w:rsidRPr="009A505F">
        <w:rPr>
          <w:rFonts w:ascii="Arial" w:hAnsi="Arial" w:cs="Arial"/>
          <w:sz w:val="18"/>
          <w:szCs w:val="18"/>
        </w:rPr>
        <w:t>Sie</w:t>
      </w:r>
      <w:proofErr w:type="gramEnd"/>
      <w:r w:rsidRPr="009A505F">
        <w:rPr>
          <w:rFonts w:ascii="Arial" w:hAnsi="Arial" w:cs="Arial"/>
          <w:sz w:val="18"/>
          <w:szCs w:val="18"/>
        </w:rPr>
        <w:t xml:space="preserve"> führt das dieser Satzung bei- gedruckte</w:t>
      </w:r>
      <w:r w:rsidRPr="0016488F">
        <w:rPr>
          <w:rFonts w:ascii="Arial" w:hAnsi="Arial" w:cs="Arial"/>
          <w:sz w:val="18"/>
          <w:szCs w:val="18"/>
        </w:rPr>
        <w:t xml:space="preserve"> Siegel mit dieser Bezeichnung.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(2) Die Sparkasse besitzt Mündelsicherheit gem. § 26 Nds. AGBGB.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(3) Träger (§§ 5, 30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>) ist der Sparkassenzwec</w:t>
      </w:r>
      <w:r w:rsidRPr="009A505F">
        <w:rPr>
          <w:rFonts w:ascii="Arial" w:hAnsi="Arial" w:cs="Arial"/>
          <w:sz w:val="18"/>
          <w:szCs w:val="18"/>
        </w:rPr>
        <w:t>k</w:t>
      </w:r>
      <w:r w:rsidRPr="009A505F">
        <w:rPr>
          <w:rFonts w:ascii="Arial" w:hAnsi="Arial" w:cs="Arial"/>
          <w:sz w:val="18"/>
          <w:szCs w:val="18"/>
        </w:rPr>
        <w:t>verband Hildesheim Goslar Peine.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(4) Die Sparkasse ist Mitglied des Niedersächsischen Sparkassen- und 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Giroverbands.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2</w:t>
      </w:r>
    </w:p>
    <w:p w:rsidR="0016488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Aufgaben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(1) Die Sparkasse ist ein wirtschaftlich selbstständiges Unternehmen mit der Aufgabe, auf der Grundlage der Markt- und Wettbewerbserfordernisse für ihr G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schäftsgebiet den Wettbewerb zu stärken</w:t>
      </w:r>
      <w:r w:rsidRPr="0016488F">
        <w:rPr>
          <w:rFonts w:ascii="Arial" w:hAnsi="Arial" w:cs="Arial"/>
          <w:sz w:val="18"/>
          <w:szCs w:val="18"/>
        </w:rPr>
        <w:t xml:space="preserve"> </w:t>
      </w:r>
      <w:r w:rsidRPr="009A505F">
        <w:rPr>
          <w:rFonts w:ascii="Arial" w:hAnsi="Arial" w:cs="Arial"/>
          <w:sz w:val="18"/>
          <w:szCs w:val="18"/>
        </w:rPr>
        <w:t>und die angemessene und ausreic</w:t>
      </w:r>
      <w:r w:rsidRPr="0016488F">
        <w:rPr>
          <w:rFonts w:ascii="Arial" w:hAnsi="Arial" w:cs="Arial"/>
          <w:sz w:val="18"/>
          <w:szCs w:val="18"/>
        </w:rPr>
        <w:t>hende Versorgung aller Bevölke</w:t>
      </w:r>
      <w:r w:rsidRPr="009A505F">
        <w:rPr>
          <w:rFonts w:ascii="Arial" w:hAnsi="Arial" w:cs="Arial"/>
          <w:sz w:val="18"/>
          <w:szCs w:val="18"/>
        </w:rPr>
        <w:t>rungskreise und insbesondere des Mitte</w:t>
      </w:r>
      <w:r w:rsidRPr="009A505F">
        <w:rPr>
          <w:rFonts w:ascii="Arial" w:hAnsi="Arial" w:cs="Arial"/>
          <w:sz w:val="18"/>
          <w:szCs w:val="18"/>
        </w:rPr>
        <w:t>l</w:t>
      </w:r>
      <w:r w:rsidRPr="009A505F">
        <w:rPr>
          <w:rFonts w:ascii="Arial" w:hAnsi="Arial" w:cs="Arial"/>
          <w:sz w:val="18"/>
          <w:szCs w:val="18"/>
        </w:rPr>
        <w:t xml:space="preserve">stands mit </w:t>
      </w:r>
      <w:proofErr w:type="spellStart"/>
      <w:r w:rsidRPr="009A505F">
        <w:rPr>
          <w:rFonts w:ascii="Arial" w:hAnsi="Arial" w:cs="Arial"/>
          <w:sz w:val="18"/>
          <w:szCs w:val="18"/>
        </w:rPr>
        <w:t>geld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- und </w:t>
      </w:r>
      <w:proofErr w:type="spellStart"/>
      <w:r w:rsidRPr="009A505F">
        <w:rPr>
          <w:rFonts w:ascii="Arial" w:hAnsi="Arial" w:cs="Arial"/>
          <w:sz w:val="18"/>
          <w:szCs w:val="18"/>
        </w:rPr>
        <w:t>kreditwirschaftlichen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 Leistungen in der Fläche sicherzustellen. Sie unterstützt in ihrem Geschäftsgebiet die kommunale Aufgabenerfüllung der Mitglieder des Trägers im wirtschaftlichen, regi</w:t>
      </w:r>
      <w:r w:rsidRPr="009A505F">
        <w:rPr>
          <w:rFonts w:ascii="Arial" w:hAnsi="Arial" w:cs="Arial"/>
          <w:sz w:val="18"/>
          <w:szCs w:val="18"/>
        </w:rPr>
        <w:t>o</w:t>
      </w:r>
      <w:r w:rsidRPr="009A505F">
        <w:rPr>
          <w:rFonts w:ascii="Arial" w:hAnsi="Arial" w:cs="Arial"/>
          <w:sz w:val="18"/>
          <w:szCs w:val="18"/>
        </w:rPr>
        <w:t>nalpolitischen, sozialen und kulturellen Bereich.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(2) Die Sparkasse kann alle banküblichen Geschäfte betreiben, soweit nicht bestimmte Arten von Geschä</w:t>
      </w:r>
      <w:r w:rsidRPr="009A505F">
        <w:rPr>
          <w:rFonts w:ascii="Arial" w:hAnsi="Arial" w:cs="Arial"/>
          <w:sz w:val="18"/>
          <w:szCs w:val="18"/>
        </w:rPr>
        <w:t>f</w:t>
      </w:r>
      <w:r w:rsidRPr="009A505F">
        <w:rPr>
          <w:rFonts w:ascii="Arial" w:hAnsi="Arial" w:cs="Arial"/>
          <w:sz w:val="18"/>
          <w:szCs w:val="18"/>
        </w:rPr>
        <w:t xml:space="preserve">ten nach Maßgabe einer Sparkassenverordnung (§ 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6 Abs. 1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>) ausgeschlossen sind. Weitere G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schäfte, die auch von anderen Kreditinstituten übl</w:t>
      </w:r>
      <w:r w:rsidRPr="009A505F">
        <w:rPr>
          <w:rFonts w:ascii="Arial" w:hAnsi="Arial" w:cs="Arial"/>
          <w:sz w:val="18"/>
          <w:szCs w:val="18"/>
        </w:rPr>
        <w:t>i</w:t>
      </w:r>
      <w:r w:rsidRPr="009A505F">
        <w:rPr>
          <w:rFonts w:ascii="Arial" w:hAnsi="Arial" w:cs="Arial"/>
          <w:sz w:val="18"/>
          <w:szCs w:val="18"/>
        </w:rPr>
        <w:t>cherweise ihren Kunden angeboten werden und mit zulässigen Geschäften der Sparkasse im engen Sac</w:t>
      </w:r>
      <w:r w:rsidRPr="009A505F">
        <w:rPr>
          <w:rFonts w:ascii="Arial" w:hAnsi="Arial" w:cs="Arial"/>
          <w:sz w:val="18"/>
          <w:szCs w:val="18"/>
        </w:rPr>
        <w:t>h</w:t>
      </w:r>
      <w:r w:rsidRPr="009A505F">
        <w:rPr>
          <w:rFonts w:ascii="Arial" w:hAnsi="Arial" w:cs="Arial"/>
          <w:sz w:val="18"/>
          <w:szCs w:val="18"/>
        </w:rPr>
        <w:t>zusammenhang stehen, sind ebenfalls zulässig.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lastRenderedPageBreak/>
        <w:t>(3) Die Sparkasse führt ihre Geschäfte nach wir</w:t>
      </w:r>
      <w:r w:rsidRPr="009A505F">
        <w:rPr>
          <w:rFonts w:ascii="Arial" w:hAnsi="Arial" w:cs="Arial"/>
          <w:sz w:val="18"/>
          <w:szCs w:val="18"/>
        </w:rPr>
        <w:t>t</w:t>
      </w:r>
      <w:r w:rsidRPr="009A505F">
        <w:rPr>
          <w:rFonts w:ascii="Arial" w:hAnsi="Arial" w:cs="Arial"/>
          <w:sz w:val="18"/>
          <w:szCs w:val="18"/>
        </w:rPr>
        <w:t>schaftlichen Grundsätzen; die Erzielung von Gewinn ist nicht Hauptzweck ihres Geschäftsbetriebs.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(4) Die Sparkasse kann im Gebiet ihres Trägers, in der Stadt Salzgitter und in den Gemeinden </w:t>
      </w:r>
      <w:proofErr w:type="spellStart"/>
      <w:r w:rsidRPr="009A505F">
        <w:rPr>
          <w:rFonts w:ascii="Arial" w:hAnsi="Arial" w:cs="Arial"/>
          <w:sz w:val="18"/>
          <w:szCs w:val="18"/>
        </w:rPr>
        <w:t>Baddeckenstedt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, Groß Heere, </w:t>
      </w:r>
      <w:proofErr w:type="spellStart"/>
      <w:r w:rsidRPr="009A505F">
        <w:rPr>
          <w:rFonts w:ascii="Arial" w:hAnsi="Arial" w:cs="Arial"/>
          <w:sz w:val="18"/>
          <w:szCs w:val="18"/>
        </w:rPr>
        <w:t>Haverlah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A505F">
        <w:rPr>
          <w:rFonts w:ascii="Arial" w:hAnsi="Arial" w:cs="Arial"/>
          <w:sz w:val="18"/>
          <w:szCs w:val="18"/>
        </w:rPr>
        <w:t>Schladen-Werla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9A505F">
        <w:rPr>
          <w:rFonts w:ascii="Arial" w:hAnsi="Arial" w:cs="Arial"/>
          <w:sz w:val="18"/>
          <w:szCs w:val="18"/>
        </w:rPr>
        <w:t>Sehlde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 Geschä</w:t>
      </w:r>
      <w:r w:rsidRPr="0016488F">
        <w:rPr>
          <w:rFonts w:ascii="Arial" w:hAnsi="Arial" w:cs="Arial"/>
          <w:sz w:val="18"/>
          <w:szCs w:val="18"/>
        </w:rPr>
        <w:t>fte erbringen, Zweigstellen er</w:t>
      </w:r>
      <w:r w:rsidRPr="009A505F">
        <w:rPr>
          <w:rFonts w:ascii="Arial" w:hAnsi="Arial" w:cs="Arial"/>
          <w:sz w:val="18"/>
          <w:szCs w:val="18"/>
        </w:rPr>
        <w:t xml:space="preserve">richten und werbend tätig werden. 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3</w:t>
      </w:r>
    </w:p>
    <w:p w:rsidR="0016488F" w:rsidRPr="0016488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Allgemeine Grundsätze für die Geschäftspolitik der Sparkasse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Die Sparkasse führt ihre Geschäfte nach folgenden allgemeinen Grundsätzen: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9A505F">
        <w:rPr>
          <w:rFonts w:ascii="Arial" w:hAnsi="Arial" w:cs="Arial"/>
          <w:sz w:val="18"/>
          <w:szCs w:val="18"/>
        </w:rPr>
        <w:t>Die Sparkasse Hildesheim Goslar Peine sieht sich als Partner ihrer Kunden in allen Finanzangel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genheiten und zeichnet sich durch Nähe, Komp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tenz und Qualität aus. Im Interesse der Kunden strebt die Sparkasse nach bedarfsgerechten und innovativen Lösungen zu fairen Preisen.</w:t>
      </w:r>
    </w:p>
    <w:p w:rsidR="0016488F" w:rsidRPr="009A505F" w:rsidRDefault="0016488F" w:rsidP="0016488F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ab/>
      </w:r>
      <w:r w:rsidRPr="009A505F">
        <w:rPr>
          <w:rFonts w:ascii="Arial" w:hAnsi="Arial" w:cs="Arial"/>
          <w:sz w:val="18"/>
          <w:szCs w:val="18"/>
        </w:rPr>
        <w:t>Die Sparkasse engagiert sich für die Menschen und für die Wirtschaft in ihrem Geschäftsgebiet und unterstützt sie in ihrer Entwicklung. Sie fördert r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gional Sport, Kultur, Bildung, Wissenschaft und Soziales.</w:t>
      </w:r>
    </w:p>
    <w:p w:rsidR="0016488F" w:rsidRPr="009A505F" w:rsidRDefault="0016488F" w:rsidP="0016488F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ab/>
      </w:r>
      <w:r w:rsidRPr="009A505F">
        <w:rPr>
          <w:rFonts w:ascii="Arial" w:hAnsi="Arial" w:cs="Arial"/>
          <w:sz w:val="18"/>
          <w:szCs w:val="18"/>
        </w:rPr>
        <w:t>Die Sparkasse erfüllt den öffentlichen Auftrag unter Berücksichtigung der aufsichtsrechtlichen Anford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rungen und der für den laufenden Geschäftsbetrieb notwendig</w:t>
      </w:r>
      <w:r w:rsidRPr="0016488F">
        <w:rPr>
          <w:rFonts w:ascii="Arial" w:hAnsi="Arial" w:cs="Arial"/>
          <w:sz w:val="18"/>
          <w:szCs w:val="18"/>
        </w:rPr>
        <w:t>en Mittel im Rahmen ihrer wirt</w:t>
      </w:r>
      <w:r w:rsidRPr="009A505F">
        <w:rPr>
          <w:rFonts w:ascii="Arial" w:hAnsi="Arial" w:cs="Arial"/>
          <w:sz w:val="18"/>
          <w:szCs w:val="18"/>
        </w:rPr>
        <w:t>schaftl</w:t>
      </w:r>
      <w:r w:rsidRPr="009A505F">
        <w:rPr>
          <w:rFonts w:ascii="Arial" w:hAnsi="Arial" w:cs="Arial"/>
          <w:sz w:val="18"/>
          <w:szCs w:val="18"/>
        </w:rPr>
        <w:t>i</w:t>
      </w:r>
      <w:r w:rsidRPr="009A505F">
        <w:rPr>
          <w:rFonts w:ascii="Arial" w:hAnsi="Arial" w:cs="Arial"/>
          <w:sz w:val="18"/>
          <w:szCs w:val="18"/>
        </w:rPr>
        <w:t>chen Möglichkeiten.</w:t>
      </w:r>
    </w:p>
    <w:p w:rsidR="0016488F" w:rsidRPr="009A505F" w:rsidRDefault="0016488F" w:rsidP="0016488F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4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Organe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Organe der Sparkasse sind der Vorstand und der Verwaltungsrat.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5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Vorstand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(1) Der Vorstand besteht aus 4 Mitgliedern.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(2) Der Vorstand leitet die Sparkasse in eigener Ve</w:t>
      </w:r>
      <w:r w:rsidRPr="009A505F">
        <w:rPr>
          <w:rFonts w:ascii="Arial" w:hAnsi="Arial" w:cs="Arial"/>
          <w:sz w:val="18"/>
          <w:szCs w:val="18"/>
        </w:rPr>
        <w:t>r</w:t>
      </w:r>
      <w:r w:rsidRPr="009A505F">
        <w:rPr>
          <w:rFonts w:ascii="Arial" w:hAnsi="Arial" w:cs="Arial"/>
          <w:sz w:val="18"/>
          <w:szCs w:val="18"/>
        </w:rPr>
        <w:t xml:space="preserve">antwortung nach Maßgabe des § 10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. § 16 Abs. 4 und 5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 bleiben unberührt.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(3) Die Vorstandsmitglieder werden mit Zustimmung des Trägers durch den Verwaltungsrat für die Dauer von längstens fünf Jahren bestellt. Der Träger kann seine Zustimmung (§§ 9 Absatz 2 und 16 Absatz 2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>) für einen Zeitraum von bis zu zehn Jahren erklären.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6</w:t>
      </w:r>
    </w:p>
    <w:p w:rsidR="0016488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 xml:space="preserve">Vertretung, Abgabe rechtsgeschäftlicher 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Erklärungen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(1) Zur gerichtlichen und außergerichtlichen Vertretung der Sparkasse gemäß § 10 Abs. 1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 sind jeweils zwei Vorstandsmitglieder gemeinsam berufen. G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 xml:space="preserve">genüber Vorstandsmitgliedern wird die Sparkasse </w:t>
      </w:r>
      <w:r w:rsidRPr="009A505F">
        <w:rPr>
          <w:rFonts w:ascii="Arial" w:hAnsi="Arial" w:cs="Arial"/>
          <w:sz w:val="18"/>
          <w:szCs w:val="18"/>
        </w:rPr>
        <w:lastRenderedPageBreak/>
        <w:t>durch den Verwaltungsrat vertreten. Der Verwaltung</w:t>
      </w:r>
      <w:r w:rsidRPr="009A505F">
        <w:rPr>
          <w:rFonts w:ascii="Arial" w:hAnsi="Arial" w:cs="Arial"/>
          <w:sz w:val="18"/>
          <w:szCs w:val="18"/>
        </w:rPr>
        <w:t>s</w:t>
      </w:r>
      <w:r w:rsidRPr="009A505F">
        <w:rPr>
          <w:rFonts w:ascii="Arial" w:hAnsi="Arial" w:cs="Arial"/>
          <w:sz w:val="18"/>
          <w:szCs w:val="18"/>
        </w:rPr>
        <w:t xml:space="preserve">rat wird bei der Abgabe von Erklärungen </w:t>
      </w:r>
      <w:r w:rsidRPr="0016488F">
        <w:rPr>
          <w:rFonts w:ascii="Arial" w:hAnsi="Arial" w:cs="Arial"/>
          <w:sz w:val="18"/>
          <w:szCs w:val="18"/>
        </w:rPr>
        <w:t>und beim Empfang von an ihn ge</w:t>
      </w:r>
      <w:r w:rsidRPr="009A505F">
        <w:rPr>
          <w:rFonts w:ascii="Arial" w:hAnsi="Arial" w:cs="Arial"/>
          <w:sz w:val="18"/>
          <w:szCs w:val="18"/>
        </w:rPr>
        <w:t>richteten Erklärungen durch die Vorsitzende oder den Vorsitzenden des Verwaltung</w:t>
      </w:r>
      <w:r w:rsidRPr="009A505F">
        <w:rPr>
          <w:rFonts w:ascii="Arial" w:hAnsi="Arial" w:cs="Arial"/>
          <w:sz w:val="18"/>
          <w:szCs w:val="18"/>
        </w:rPr>
        <w:t>s</w:t>
      </w:r>
      <w:r w:rsidRPr="009A505F">
        <w:rPr>
          <w:rFonts w:ascii="Arial" w:hAnsi="Arial" w:cs="Arial"/>
          <w:sz w:val="18"/>
          <w:szCs w:val="18"/>
        </w:rPr>
        <w:t>rats vertreten. Der Verwaltungsrat beschließt, wer die Vorstandsmitglieder im Falle der Verhinderung vertritt.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(2) Die Geschäftsordnung für den Vorstand kann b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stimmen, dass ein Mitglied des Vorstands zusammen mit einem Mitarbeiter oder für bestimmte Geschäftsa</w:t>
      </w:r>
      <w:r w:rsidRPr="009A505F">
        <w:rPr>
          <w:rFonts w:ascii="Arial" w:hAnsi="Arial" w:cs="Arial"/>
          <w:sz w:val="18"/>
          <w:szCs w:val="18"/>
        </w:rPr>
        <w:t>r</w:t>
      </w:r>
      <w:r w:rsidRPr="009A505F">
        <w:rPr>
          <w:rFonts w:ascii="Arial" w:hAnsi="Arial" w:cs="Arial"/>
          <w:sz w:val="18"/>
          <w:szCs w:val="18"/>
        </w:rPr>
        <w:t>ten zwei Mitarbeiter gemeinsam die Sparkasse vertr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ten können. In einzelnen Angelegenheiten kann der Vorstand eines seiner Mitglieder oder einen Mitarbeiter allein mit der Vertretung der Sparkasse beauftragen.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(3) Die Zeichnungsberechtigung der Mitarbeiter ist durch ein Unterschriftenverzeichnis bekannt zu geben, das in den Kassenräumen bereitgehalten und auf Wunsch zur Einsichtnahme zur Verfügung gestellt wird.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(4)</w:t>
      </w:r>
      <w:r w:rsidRPr="0016488F">
        <w:rPr>
          <w:rFonts w:ascii="Arial" w:hAnsi="Arial" w:cs="Arial"/>
          <w:sz w:val="18"/>
          <w:szCs w:val="18"/>
        </w:rPr>
        <w:t xml:space="preserve"> </w:t>
      </w:r>
      <w:r w:rsidRPr="009A505F">
        <w:rPr>
          <w:rFonts w:ascii="Arial" w:hAnsi="Arial" w:cs="Arial"/>
          <w:sz w:val="18"/>
          <w:szCs w:val="18"/>
        </w:rPr>
        <w:t>Die vom Vorstand oder von den dazu zeichnung</w:t>
      </w:r>
      <w:r w:rsidRPr="009A505F">
        <w:rPr>
          <w:rFonts w:ascii="Arial" w:hAnsi="Arial" w:cs="Arial"/>
          <w:sz w:val="18"/>
          <w:szCs w:val="18"/>
        </w:rPr>
        <w:t>s</w:t>
      </w:r>
      <w:r w:rsidRPr="009A505F">
        <w:rPr>
          <w:rFonts w:ascii="Arial" w:hAnsi="Arial" w:cs="Arial"/>
          <w:sz w:val="18"/>
          <w:szCs w:val="18"/>
        </w:rPr>
        <w:t>berechtigten Bediensteten der Sparkasse ausgestel</w:t>
      </w:r>
      <w:r w:rsidRPr="009A505F">
        <w:rPr>
          <w:rFonts w:ascii="Arial" w:hAnsi="Arial" w:cs="Arial"/>
          <w:sz w:val="18"/>
          <w:szCs w:val="18"/>
        </w:rPr>
        <w:t>l</w:t>
      </w:r>
      <w:r w:rsidRPr="009A505F">
        <w:rPr>
          <w:rFonts w:ascii="Arial" w:hAnsi="Arial" w:cs="Arial"/>
          <w:sz w:val="18"/>
          <w:szCs w:val="18"/>
        </w:rPr>
        <w:t>ten und mit dem Siegel der Sparkasse versehenen Urkunden sind öffentliche Urkunden.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(5) Die Zeichnungsberechtigung wird für die Mitglieder des Vorstands von der oder dem Vorsitzenden des Verwaltungsrats, im Übrigen vom Vorstand besche</w:t>
      </w:r>
      <w:r w:rsidRPr="009A505F">
        <w:rPr>
          <w:rFonts w:ascii="Arial" w:hAnsi="Arial" w:cs="Arial"/>
          <w:sz w:val="18"/>
          <w:szCs w:val="18"/>
        </w:rPr>
        <w:t>i</w:t>
      </w:r>
      <w:r w:rsidRPr="009A505F">
        <w:rPr>
          <w:rFonts w:ascii="Arial" w:hAnsi="Arial" w:cs="Arial"/>
          <w:sz w:val="18"/>
          <w:szCs w:val="18"/>
        </w:rPr>
        <w:t>nigt.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7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Verwaltungsrat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(1) Der Verwaltungsrat besteht aus 18 Mitgliedern. Er setzt sich zusammen aus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9A505F">
        <w:rPr>
          <w:rFonts w:ascii="Arial" w:hAnsi="Arial" w:cs="Arial"/>
          <w:sz w:val="18"/>
          <w:szCs w:val="18"/>
        </w:rPr>
        <w:t>der oder dem Vorsitzenden,</w:t>
      </w:r>
    </w:p>
    <w:p w:rsidR="0016488F" w:rsidRPr="009A505F" w:rsidRDefault="0016488F" w:rsidP="0016488F">
      <w:p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ab/>
      </w:r>
      <w:r w:rsidRPr="009A505F">
        <w:rPr>
          <w:rFonts w:ascii="Arial" w:hAnsi="Arial" w:cs="Arial"/>
          <w:sz w:val="18"/>
          <w:szCs w:val="18"/>
        </w:rPr>
        <w:t>11 vom Träger entsandten Mitgliedern und</w:t>
      </w:r>
    </w:p>
    <w:p w:rsidR="0016488F" w:rsidRPr="0016488F" w:rsidRDefault="0016488F" w:rsidP="0016488F">
      <w:p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ab/>
      </w:r>
      <w:r w:rsidRPr="009A505F">
        <w:rPr>
          <w:rFonts w:ascii="Arial" w:hAnsi="Arial" w:cs="Arial"/>
          <w:sz w:val="18"/>
          <w:szCs w:val="18"/>
        </w:rPr>
        <w:t>den Mitgliedern, die nach dem Ni</w:t>
      </w:r>
      <w:r w:rsidRPr="0016488F">
        <w:rPr>
          <w:rFonts w:ascii="Arial" w:hAnsi="Arial" w:cs="Arial"/>
          <w:sz w:val="18"/>
          <w:szCs w:val="18"/>
        </w:rPr>
        <w:t>edersächsischen Personalvertre</w:t>
      </w:r>
      <w:r w:rsidRPr="009A505F">
        <w:rPr>
          <w:rFonts w:ascii="Arial" w:hAnsi="Arial" w:cs="Arial"/>
          <w:sz w:val="18"/>
          <w:szCs w:val="18"/>
        </w:rPr>
        <w:t>tungsgesetz gewählt werden.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(2) Der Verwaltungsrat berät den Vorstand und übe</w:t>
      </w:r>
      <w:r w:rsidRPr="009A505F">
        <w:rPr>
          <w:rFonts w:ascii="Arial" w:hAnsi="Arial" w:cs="Arial"/>
          <w:sz w:val="18"/>
          <w:szCs w:val="18"/>
        </w:rPr>
        <w:t>r</w:t>
      </w:r>
      <w:r w:rsidRPr="009A505F">
        <w:rPr>
          <w:rFonts w:ascii="Arial" w:hAnsi="Arial" w:cs="Arial"/>
          <w:sz w:val="18"/>
          <w:szCs w:val="18"/>
        </w:rPr>
        <w:t>wacht dessen Geschäftsführung. Er kann zu seiner Unterstützung aus seiner Mitte beratende Ausschüsse bilden.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 xml:space="preserve">(3) Die Mitglieder des Verwaltungsrats werden zu Beginn ihrer Tätigkeit von der oder dem Vorsitzenden auf die ihnen gem. §§ 15 und 16 Abs. 6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 obli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genden Pflichten hingewiesen und zu ihrer gewisse</w:t>
      </w:r>
      <w:r w:rsidRPr="009A505F">
        <w:rPr>
          <w:rFonts w:ascii="Arial" w:hAnsi="Arial" w:cs="Arial"/>
          <w:sz w:val="18"/>
          <w:szCs w:val="18"/>
        </w:rPr>
        <w:t>n</w:t>
      </w:r>
      <w:r w:rsidRPr="009A505F">
        <w:rPr>
          <w:rFonts w:ascii="Arial" w:hAnsi="Arial" w:cs="Arial"/>
          <w:sz w:val="18"/>
          <w:szCs w:val="18"/>
        </w:rPr>
        <w:t>haften Erfüllung verpflichtet. Hinweis und Verpflichtung sind aktenkundig zu machen.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(4) Die oder der Vorsitzende und die Mitglieder des Verwaltungsrats dürfen am Gewinn der Sparkasse nicht beteiligt werden.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(5) Die Mitglieder des Verwaltungsrats haben A</w:t>
      </w:r>
      <w:r w:rsidRPr="009A505F">
        <w:rPr>
          <w:rFonts w:ascii="Arial" w:hAnsi="Arial" w:cs="Arial"/>
          <w:sz w:val="18"/>
          <w:szCs w:val="18"/>
        </w:rPr>
        <w:t>n</w:t>
      </w:r>
      <w:r w:rsidRPr="009A505F">
        <w:rPr>
          <w:rFonts w:ascii="Arial" w:hAnsi="Arial" w:cs="Arial"/>
          <w:sz w:val="18"/>
          <w:szCs w:val="18"/>
        </w:rPr>
        <w:t>spruch auf angemessene Aufwandsentschädigung und Ersatz ihres Verdienstausfalls. Der Verwaltungsrat regelt das Nähere.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lastRenderedPageBreak/>
        <w:t xml:space="preserve">§ </w:t>
      </w:r>
      <w:r w:rsidRPr="0016488F">
        <w:rPr>
          <w:rFonts w:ascii="Arial" w:hAnsi="Arial" w:cs="Arial"/>
          <w:b/>
          <w:sz w:val="18"/>
          <w:szCs w:val="18"/>
        </w:rPr>
        <w:t>8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Sitzungen des Verwaltungsrats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(1)</w:t>
      </w:r>
      <w:r w:rsidRPr="0016488F">
        <w:rPr>
          <w:rFonts w:ascii="Arial" w:hAnsi="Arial" w:cs="Arial"/>
          <w:sz w:val="18"/>
          <w:szCs w:val="18"/>
        </w:rPr>
        <w:t xml:space="preserve"> </w:t>
      </w:r>
      <w:r w:rsidRPr="009A505F">
        <w:rPr>
          <w:rFonts w:ascii="Arial" w:hAnsi="Arial" w:cs="Arial"/>
          <w:sz w:val="18"/>
          <w:szCs w:val="18"/>
        </w:rPr>
        <w:t>Die oder der Vorsitzende beruft den Verwaltungsrat ein und leitet seine Sitzungen.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(2) Der Verwaltungsrat ist bei Bedarf, mindestens jedoch viermal im Jahr unter Mitteilung der Tagesor</w:t>
      </w:r>
      <w:r w:rsidRPr="009A505F">
        <w:rPr>
          <w:rFonts w:ascii="Arial" w:hAnsi="Arial" w:cs="Arial"/>
          <w:sz w:val="18"/>
          <w:szCs w:val="18"/>
        </w:rPr>
        <w:t>d</w:t>
      </w:r>
      <w:r w:rsidRPr="009A505F">
        <w:rPr>
          <w:rFonts w:ascii="Arial" w:hAnsi="Arial" w:cs="Arial"/>
          <w:sz w:val="18"/>
          <w:szCs w:val="18"/>
        </w:rPr>
        <w:t>nung einzuberufen. Die oder der Vorsitzende muss den Verwaltungsrat einberufen, wenn ein Viertel der Mitglieder des Verwaltungsrats oder ein Vorstandsmi</w:t>
      </w:r>
      <w:r w:rsidRPr="009A505F">
        <w:rPr>
          <w:rFonts w:ascii="Arial" w:hAnsi="Arial" w:cs="Arial"/>
          <w:sz w:val="18"/>
          <w:szCs w:val="18"/>
        </w:rPr>
        <w:t>t</w:t>
      </w:r>
      <w:r w:rsidRPr="009A505F">
        <w:rPr>
          <w:rFonts w:ascii="Arial" w:hAnsi="Arial" w:cs="Arial"/>
          <w:sz w:val="18"/>
          <w:szCs w:val="18"/>
        </w:rPr>
        <w:t>glied die Beratung oder Beschlussfassung über einen bestimmten Gegenstand beantragt. In dringenden Fällen kann im Umlaufverfahren beschlossen werden, wenn kein Mitglied dem Verfahren widerspricht.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(3) Über die Sitzungen des Verwaltungsrats ist eine Niederschrift zu fertigen, die von der oder dem Vorsi</w:t>
      </w:r>
      <w:r w:rsidRPr="009A505F">
        <w:rPr>
          <w:rFonts w:ascii="Arial" w:hAnsi="Arial" w:cs="Arial"/>
          <w:sz w:val="18"/>
          <w:szCs w:val="18"/>
        </w:rPr>
        <w:t>t</w:t>
      </w:r>
      <w:r w:rsidRPr="009A505F">
        <w:rPr>
          <w:rFonts w:ascii="Arial" w:hAnsi="Arial" w:cs="Arial"/>
          <w:sz w:val="18"/>
          <w:szCs w:val="18"/>
        </w:rPr>
        <w:t>zenden des Verwaltungsrats zu unterzeichnen ist.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9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Kreditausschuss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(1) Der Verwaltungsrat hat einen Kreditausschuss zu bilden. Der Kreditausschuss wirkt bei der Kreditverg</w:t>
      </w:r>
      <w:r w:rsidRPr="009A505F">
        <w:rPr>
          <w:rFonts w:ascii="Arial" w:hAnsi="Arial" w:cs="Arial"/>
          <w:sz w:val="18"/>
          <w:szCs w:val="18"/>
        </w:rPr>
        <w:t>a</w:t>
      </w:r>
      <w:r w:rsidRPr="009A505F">
        <w:rPr>
          <w:rFonts w:ascii="Arial" w:hAnsi="Arial" w:cs="Arial"/>
          <w:sz w:val="18"/>
          <w:szCs w:val="18"/>
        </w:rPr>
        <w:t>be mit. Er besteht aus der oder dem Vorsitzenden sowie mindestens zwei, höchstens vier vom Träger</w:t>
      </w:r>
      <w:r w:rsidRPr="0016488F">
        <w:rPr>
          <w:rFonts w:ascii="Arial" w:hAnsi="Arial" w:cs="Arial"/>
          <w:sz w:val="18"/>
          <w:szCs w:val="18"/>
        </w:rPr>
        <w:t xml:space="preserve"> </w:t>
      </w:r>
      <w:r w:rsidRPr="009A505F">
        <w:rPr>
          <w:rFonts w:ascii="Arial" w:hAnsi="Arial" w:cs="Arial"/>
          <w:sz w:val="18"/>
          <w:szCs w:val="18"/>
        </w:rPr>
        <w:t>entsandten weiteren Mitgliedern des Verwaltungsrats. Den Vorsitz führt die oder der Vorsitzende des Verwa</w:t>
      </w:r>
      <w:r w:rsidRPr="009A505F">
        <w:rPr>
          <w:rFonts w:ascii="Arial" w:hAnsi="Arial" w:cs="Arial"/>
          <w:sz w:val="18"/>
          <w:szCs w:val="18"/>
        </w:rPr>
        <w:t>l</w:t>
      </w:r>
      <w:r w:rsidRPr="009A505F">
        <w:rPr>
          <w:rFonts w:ascii="Arial" w:hAnsi="Arial" w:cs="Arial"/>
          <w:sz w:val="18"/>
          <w:szCs w:val="18"/>
        </w:rPr>
        <w:t>tungsrats, im Fall der Verhinderung die oder der aus dem Kreis des Kreditausschusses gewählte stellvertr</w:t>
      </w:r>
      <w:r w:rsidRPr="009A505F">
        <w:rPr>
          <w:rFonts w:ascii="Arial" w:hAnsi="Arial" w:cs="Arial"/>
          <w:sz w:val="18"/>
          <w:szCs w:val="18"/>
        </w:rPr>
        <w:t>e</w:t>
      </w:r>
      <w:r w:rsidRPr="009A505F">
        <w:rPr>
          <w:rFonts w:ascii="Arial" w:hAnsi="Arial" w:cs="Arial"/>
          <w:sz w:val="18"/>
          <w:szCs w:val="18"/>
        </w:rPr>
        <w:t>tende Vorsitzende. Für die weiteren Mitglieder des Kreditausschusses wählt der Verwaltungsrat jeweils eine Stellvertreterin oder einen Stellvertreter aus se</w:t>
      </w:r>
      <w:r w:rsidRPr="009A505F">
        <w:rPr>
          <w:rFonts w:ascii="Arial" w:hAnsi="Arial" w:cs="Arial"/>
          <w:sz w:val="18"/>
          <w:szCs w:val="18"/>
        </w:rPr>
        <w:t>i</w:t>
      </w:r>
      <w:r w:rsidRPr="009A505F">
        <w:rPr>
          <w:rFonts w:ascii="Arial" w:hAnsi="Arial" w:cs="Arial"/>
          <w:sz w:val="18"/>
          <w:szCs w:val="18"/>
        </w:rPr>
        <w:t>nen nach §</w:t>
      </w:r>
      <w:r w:rsidRPr="0016488F">
        <w:rPr>
          <w:rFonts w:ascii="Arial" w:hAnsi="Arial" w:cs="Arial"/>
          <w:sz w:val="18"/>
          <w:szCs w:val="18"/>
        </w:rPr>
        <w:t xml:space="preserve"> </w:t>
      </w:r>
      <w:r w:rsidRPr="009A505F">
        <w:rPr>
          <w:rFonts w:ascii="Arial" w:hAnsi="Arial" w:cs="Arial"/>
          <w:sz w:val="18"/>
          <w:szCs w:val="18"/>
        </w:rPr>
        <w:t xml:space="preserve">11 Abs. 1 Satz 2 Nr. 2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 vom Träger entsandten Mitgliedern.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(2) Der Kreditausschuss wird von der oder dem Vorsi</w:t>
      </w:r>
      <w:r w:rsidRPr="009A505F">
        <w:rPr>
          <w:rFonts w:ascii="Arial" w:hAnsi="Arial" w:cs="Arial"/>
          <w:sz w:val="18"/>
          <w:szCs w:val="18"/>
        </w:rPr>
        <w:t>t</w:t>
      </w:r>
      <w:r w:rsidRPr="009A505F">
        <w:rPr>
          <w:rFonts w:ascii="Arial" w:hAnsi="Arial" w:cs="Arial"/>
          <w:sz w:val="18"/>
          <w:szCs w:val="18"/>
        </w:rPr>
        <w:t>zenden einberufen, so oft es die Geschäfte erfordern.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(3) Der Verwaltungsrat erlässt eine Geschäftsanwe</w:t>
      </w:r>
      <w:r w:rsidRPr="009A505F">
        <w:rPr>
          <w:rFonts w:ascii="Arial" w:hAnsi="Arial" w:cs="Arial"/>
          <w:sz w:val="18"/>
          <w:szCs w:val="18"/>
        </w:rPr>
        <w:t>i</w:t>
      </w:r>
      <w:r w:rsidRPr="009A505F">
        <w:rPr>
          <w:rFonts w:ascii="Arial" w:hAnsi="Arial" w:cs="Arial"/>
          <w:sz w:val="18"/>
          <w:szCs w:val="18"/>
        </w:rPr>
        <w:t>sung für den Kreditausschuss. Kredite bedürfen nach Maßgabe dieser Geschäftsanweisung der Zustimmung des Kreditausschusses.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(4) Über die Sitzungen des Ausschusses ist eine E</w:t>
      </w:r>
      <w:r w:rsidRPr="009A505F">
        <w:rPr>
          <w:rFonts w:ascii="Arial" w:hAnsi="Arial" w:cs="Arial"/>
          <w:sz w:val="18"/>
          <w:szCs w:val="18"/>
        </w:rPr>
        <w:t>r</w:t>
      </w:r>
      <w:r w:rsidRPr="009A505F">
        <w:rPr>
          <w:rFonts w:ascii="Arial" w:hAnsi="Arial" w:cs="Arial"/>
          <w:sz w:val="18"/>
          <w:szCs w:val="18"/>
        </w:rPr>
        <w:t>gebnisniederschrift anzufertigen, die von der oder dem Vorsitzenden des Ausschusses zu unterzeichnen ist.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10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Schweigepflicht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Die Mitglieder des Verwaltungsrats, die Vorstandsmi</w:t>
      </w:r>
      <w:r w:rsidRPr="009A505F">
        <w:rPr>
          <w:rFonts w:ascii="Arial" w:hAnsi="Arial" w:cs="Arial"/>
          <w:sz w:val="18"/>
          <w:szCs w:val="18"/>
        </w:rPr>
        <w:t>t</w:t>
      </w:r>
      <w:r w:rsidRPr="009A505F">
        <w:rPr>
          <w:rFonts w:ascii="Arial" w:hAnsi="Arial" w:cs="Arial"/>
          <w:sz w:val="18"/>
          <w:szCs w:val="18"/>
        </w:rPr>
        <w:t>glieder und die übrigen Beschäftigten der Sparkasse sind zur Verschwiegenheit verpflichtet. Sie dürfen ohne vorherige Genehmigung über geheimhal</w:t>
      </w:r>
      <w:r w:rsidRPr="0016488F">
        <w:rPr>
          <w:rFonts w:ascii="Arial" w:hAnsi="Arial" w:cs="Arial"/>
          <w:sz w:val="18"/>
          <w:szCs w:val="18"/>
        </w:rPr>
        <w:t>tung</w:t>
      </w:r>
      <w:r w:rsidRPr="0016488F">
        <w:rPr>
          <w:rFonts w:ascii="Arial" w:hAnsi="Arial" w:cs="Arial"/>
          <w:sz w:val="18"/>
          <w:szCs w:val="18"/>
        </w:rPr>
        <w:t>s</w:t>
      </w:r>
      <w:r w:rsidRPr="0016488F">
        <w:rPr>
          <w:rFonts w:ascii="Arial" w:hAnsi="Arial" w:cs="Arial"/>
          <w:sz w:val="18"/>
          <w:szCs w:val="18"/>
        </w:rPr>
        <w:t xml:space="preserve">bedürftige </w:t>
      </w:r>
      <w:r w:rsidRPr="009A505F">
        <w:rPr>
          <w:rFonts w:ascii="Arial" w:hAnsi="Arial" w:cs="Arial"/>
          <w:sz w:val="18"/>
          <w:szCs w:val="18"/>
        </w:rPr>
        <w:t>Angelegenheiten der Sparkasse weder vor Gericht noch außergerichtlich aussagen oder Erkl</w:t>
      </w:r>
      <w:r w:rsidRPr="009A505F">
        <w:rPr>
          <w:rFonts w:ascii="Arial" w:hAnsi="Arial" w:cs="Arial"/>
          <w:sz w:val="18"/>
          <w:szCs w:val="18"/>
        </w:rPr>
        <w:t>ä</w:t>
      </w:r>
      <w:r w:rsidRPr="009A505F">
        <w:rPr>
          <w:rFonts w:ascii="Arial" w:hAnsi="Arial" w:cs="Arial"/>
          <w:sz w:val="18"/>
          <w:szCs w:val="18"/>
        </w:rPr>
        <w:t xml:space="preserve">rungen abgeben. Die Genehmigung erteilt hinsichtlich der Mitglieder des Verwaltungsrats und der Mitglieder des Vorstands </w:t>
      </w:r>
      <w:proofErr w:type="gramStart"/>
      <w:r w:rsidRPr="009A505F">
        <w:rPr>
          <w:rFonts w:ascii="Arial" w:hAnsi="Arial" w:cs="Arial"/>
          <w:sz w:val="18"/>
          <w:szCs w:val="18"/>
        </w:rPr>
        <w:t>der</w:t>
      </w:r>
      <w:proofErr w:type="gramEnd"/>
      <w:r w:rsidRPr="009A505F">
        <w:rPr>
          <w:rFonts w:ascii="Arial" w:hAnsi="Arial" w:cs="Arial"/>
          <w:sz w:val="18"/>
          <w:szCs w:val="18"/>
        </w:rPr>
        <w:t xml:space="preserve"> Verwaltungsra</w:t>
      </w:r>
      <w:r w:rsidRPr="0016488F">
        <w:rPr>
          <w:rFonts w:ascii="Arial" w:hAnsi="Arial" w:cs="Arial"/>
          <w:sz w:val="18"/>
          <w:szCs w:val="18"/>
        </w:rPr>
        <w:t>t, hinsichtlich der übrigen Be</w:t>
      </w:r>
      <w:r w:rsidRPr="009A505F">
        <w:rPr>
          <w:rFonts w:ascii="Arial" w:hAnsi="Arial" w:cs="Arial"/>
          <w:sz w:val="18"/>
          <w:szCs w:val="18"/>
        </w:rPr>
        <w:t>schäftigten der Sparkasse der Vorstand. Dies gilt auch für die Zeit nach der Beendigung der Tätigkeit.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lastRenderedPageBreak/>
        <w:t>§ 11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Veröffentlichung des Jahresabschlusses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Der Jahresabschluss wird veröffentlicht.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12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Erlass von Satzungen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Satzung und Änderungssatzungen beschließt der Träger nach Anhörung oder auf Vorschlag des Verwa</w:t>
      </w:r>
      <w:r w:rsidRPr="009A505F">
        <w:rPr>
          <w:rFonts w:ascii="Arial" w:hAnsi="Arial" w:cs="Arial"/>
          <w:sz w:val="18"/>
          <w:szCs w:val="18"/>
        </w:rPr>
        <w:t>l</w:t>
      </w:r>
      <w:r w:rsidRPr="009A505F">
        <w:rPr>
          <w:rFonts w:ascii="Arial" w:hAnsi="Arial" w:cs="Arial"/>
          <w:sz w:val="18"/>
          <w:szCs w:val="18"/>
        </w:rPr>
        <w:t xml:space="preserve">tungsrats. § 6 Abs. 2 und 3 </w:t>
      </w:r>
      <w:proofErr w:type="spellStart"/>
      <w:r w:rsidRPr="009A505F">
        <w:rPr>
          <w:rFonts w:ascii="Arial" w:hAnsi="Arial" w:cs="Arial"/>
          <w:sz w:val="18"/>
          <w:szCs w:val="18"/>
        </w:rPr>
        <w:t>NSpG</w:t>
      </w:r>
      <w:proofErr w:type="spellEnd"/>
      <w:r w:rsidRPr="009A505F">
        <w:rPr>
          <w:rFonts w:ascii="Arial" w:hAnsi="Arial" w:cs="Arial"/>
          <w:sz w:val="18"/>
          <w:szCs w:val="18"/>
        </w:rPr>
        <w:t xml:space="preserve"> finden Anwendung.</w:t>
      </w: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13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Bekanntmachung von Satzungen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Satzung und Änderungssatzungen sind öffentlich bekannt zu machen. Die Regelungen des Niedersäc</w:t>
      </w:r>
      <w:r w:rsidRPr="009A505F">
        <w:rPr>
          <w:rFonts w:ascii="Arial" w:hAnsi="Arial" w:cs="Arial"/>
          <w:sz w:val="18"/>
          <w:szCs w:val="18"/>
        </w:rPr>
        <w:t>h</w:t>
      </w:r>
      <w:r w:rsidRPr="009A505F">
        <w:rPr>
          <w:rFonts w:ascii="Arial" w:hAnsi="Arial" w:cs="Arial"/>
          <w:sz w:val="18"/>
          <w:szCs w:val="18"/>
        </w:rPr>
        <w:t>si</w:t>
      </w:r>
      <w:r w:rsidRPr="0016488F">
        <w:rPr>
          <w:rFonts w:ascii="Arial" w:hAnsi="Arial" w:cs="Arial"/>
          <w:sz w:val="18"/>
          <w:szCs w:val="18"/>
        </w:rPr>
        <w:t>schen Kommunalverfassungsgeset</w:t>
      </w:r>
      <w:r w:rsidRPr="009A505F">
        <w:rPr>
          <w:rFonts w:ascii="Arial" w:hAnsi="Arial" w:cs="Arial"/>
          <w:sz w:val="18"/>
          <w:szCs w:val="18"/>
        </w:rPr>
        <w:t>zes (NKomVG) über die Verkündung von Rechtsvorschriften i. V. m. § 16 der Verbandsordnung des Sparkassenzweckve</w:t>
      </w:r>
      <w:r w:rsidRPr="009A505F">
        <w:rPr>
          <w:rFonts w:ascii="Arial" w:hAnsi="Arial" w:cs="Arial"/>
          <w:sz w:val="18"/>
          <w:szCs w:val="18"/>
        </w:rPr>
        <w:t>r</w:t>
      </w:r>
      <w:r w:rsidRPr="009A505F">
        <w:rPr>
          <w:rFonts w:ascii="Arial" w:hAnsi="Arial" w:cs="Arial"/>
          <w:sz w:val="18"/>
          <w:szCs w:val="18"/>
        </w:rPr>
        <w:t>bandes Hildesheim Goslar Peine gelten entsprechend in der jeweiligen Fassung.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§ 14</w:t>
      </w:r>
    </w:p>
    <w:p w:rsidR="0016488F" w:rsidRPr="009A505F" w:rsidRDefault="0016488F" w:rsidP="0016488F">
      <w:pPr>
        <w:jc w:val="center"/>
        <w:rPr>
          <w:rFonts w:ascii="Arial" w:hAnsi="Arial" w:cs="Arial"/>
          <w:b/>
          <w:sz w:val="18"/>
          <w:szCs w:val="18"/>
        </w:rPr>
      </w:pPr>
      <w:r w:rsidRPr="009A505F">
        <w:rPr>
          <w:rFonts w:ascii="Arial" w:hAnsi="Arial" w:cs="Arial"/>
          <w:b/>
          <w:sz w:val="18"/>
          <w:szCs w:val="18"/>
        </w:rPr>
        <w:t>Inkrafttreten der Satzung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(1) Diese Satzung tritt am 1. Januar 2017 in Kraft.</w:t>
      </w:r>
    </w:p>
    <w:p w:rsidR="0016488F" w:rsidRPr="009A505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(2) Gleichzeitig tritt die bisherige Satzung der Spa</w:t>
      </w:r>
      <w:r w:rsidRPr="009A505F">
        <w:rPr>
          <w:rFonts w:ascii="Arial" w:hAnsi="Arial" w:cs="Arial"/>
          <w:sz w:val="18"/>
          <w:szCs w:val="18"/>
        </w:rPr>
        <w:t>r</w:t>
      </w:r>
      <w:r w:rsidRPr="009A505F">
        <w:rPr>
          <w:rFonts w:ascii="Arial" w:hAnsi="Arial" w:cs="Arial"/>
          <w:sz w:val="18"/>
          <w:szCs w:val="18"/>
        </w:rPr>
        <w:t>kasse Hildesheim außer Kraft.</w:t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sym w:font="Wingdings" w:char="F075"/>
      </w:r>
      <w:r>
        <w:rPr>
          <w:rFonts w:ascii="Arial" w:hAnsi="Arial" w:cs="Arial"/>
          <w:sz w:val="18"/>
          <w:szCs w:val="18"/>
        </w:rPr>
        <w:sym w:font="Wingdings" w:char="F075"/>
      </w:r>
    </w:p>
    <w:p w:rsid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16488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</w:p>
    <w:p w:rsidR="00EC516F" w:rsidRPr="0016488F" w:rsidRDefault="0016488F" w:rsidP="0016488F">
      <w:pPr>
        <w:jc w:val="both"/>
        <w:rPr>
          <w:rFonts w:ascii="Arial" w:hAnsi="Arial" w:cs="Arial"/>
          <w:sz w:val="18"/>
          <w:szCs w:val="18"/>
        </w:rPr>
      </w:pPr>
      <w:r w:rsidRPr="009A505F">
        <w:rPr>
          <w:rFonts w:ascii="Arial" w:hAnsi="Arial" w:cs="Arial"/>
          <w:sz w:val="18"/>
          <w:szCs w:val="18"/>
        </w:rPr>
        <w:t>Genehmigt am 14. September 2016 durch das Niede</w:t>
      </w:r>
      <w:r w:rsidRPr="009A505F">
        <w:rPr>
          <w:rFonts w:ascii="Arial" w:hAnsi="Arial" w:cs="Arial"/>
          <w:sz w:val="18"/>
          <w:szCs w:val="18"/>
        </w:rPr>
        <w:t>r</w:t>
      </w:r>
      <w:r w:rsidRPr="009A505F">
        <w:rPr>
          <w:rFonts w:ascii="Arial" w:hAnsi="Arial" w:cs="Arial"/>
          <w:sz w:val="18"/>
          <w:szCs w:val="18"/>
        </w:rPr>
        <w:t>sächsische Finanzministerium.</w:t>
      </w:r>
      <w:r w:rsidRPr="0016488F">
        <w:rPr>
          <w:rFonts w:ascii="Arial" w:hAnsi="Arial" w:cs="Arial"/>
          <w:sz w:val="18"/>
          <w:szCs w:val="18"/>
        </w:rPr>
        <w:t xml:space="preserve"> </w:t>
      </w:r>
      <w:r w:rsidRPr="009A505F">
        <w:rPr>
          <w:rFonts w:ascii="Arial" w:hAnsi="Arial" w:cs="Arial"/>
          <w:sz w:val="18"/>
          <w:szCs w:val="18"/>
        </w:rPr>
        <w:t>Bekannt gemacht am 21. September 2016.</w:t>
      </w:r>
    </w:p>
    <w:sectPr w:rsidR="00EC516F" w:rsidRPr="0016488F" w:rsidSect="00D8716B">
      <w:headerReference w:type="default" r:id="rId7"/>
      <w:footerReference w:type="default" r:id="rId8"/>
      <w:pgSz w:w="12242" w:h="15842" w:code="1"/>
      <w:pgMar w:top="1021" w:right="1021" w:bottom="1021" w:left="1134" w:header="567" w:footer="720" w:gutter="0"/>
      <w:pgNumType w:start="1"/>
      <w:cols w:num="2" w:space="132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CC" w:rsidRDefault="002D4DCC">
      <w:r>
        <w:separator/>
      </w:r>
    </w:p>
  </w:endnote>
  <w:endnote w:type="continuationSeparator" w:id="0">
    <w:p w:rsidR="002D4DCC" w:rsidRDefault="002D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Rg">
    <w:altName w:val="Arial"/>
    <w:charset w:val="00"/>
    <w:family w:val="swiss"/>
    <w:pitch w:val="variable"/>
    <w:sig w:usb0="8000008F" w:usb1="00000002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74" w:rsidRDefault="0016488F">
    <w:pPr>
      <w:tabs>
        <w:tab w:val="center" w:pos="4860"/>
        <w:tab w:val="right" w:pos="9720"/>
      </w:tabs>
      <w:rPr>
        <w:rFonts w:ascii="Arial" w:hAnsi="Arial"/>
        <w:kern w:val="0"/>
        <w:sz w:val="14"/>
      </w:rPr>
    </w:pPr>
    <w:r>
      <w:rPr>
        <w:rFonts w:ascii="Arial" w:hAnsi="Arial"/>
        <w:kern w:val="0"/>
        <w:sz w:val="14"/>
      </w:rPr>
      <w:t>Stand: 01</w:t>
    </w:r>
    <w:r w:rsidR="0092510F">
      <w:rPr>
        <w:rFonts w:ascii="Arial" w:hAnsi="Arial"/>
        <w:kern w:val="0"/>
        <w:sz w:val="14"/>
      </w:rPr>
      <w:t xml:space="preserve"> </w:t>
    </w:r>
    <w:r w:rsidR="00EC516F">
      <w:rPr>
        <w:rFonts w:ascii="Arial" w:hAnsi="Arial"/>
        <w:kern w:val="0"/>
        <w:sz w:val="14"/>
      </w:rPr>
      <w:t>/ 201</w:t>
    </w:r>
    <w:r>
      <w:rPr>
        <w:rFonts w:ascii="Arial" w:hAnsi="Arial"/>
        <w:kern w:val="0"/>
        <w:sz w:val="14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CC" w:rsidRDefault="002D4DCC">
      <w:r>
        <w:separator/>
      </w:r>
    </w:p>
  </w:footnote>
  <w:footnote w:type="continuationSeparator" w:id="0">
    <w:p w:rsidR="002D4DCC" w:rsidRDefault="002D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74" w:rsidRDefault="009377F0">
    <w:pPr>
      <w:tabs>
        <w:tab w:val="center" w:pos="4860"/>
        <w:tab w:val="right" w:pos="9720"/>
      </w:tabs>
      <w:jc w:val="right"/>
      <w:rPr>
        <w:rFonts w:ascii="Arial" w:hAnsi="Arial"/>
        <w:b/>
        <w:kern w:val="0"/>
        <w:sz w:val="16"/>
      </w:rPr>
    </w:pPr>
    <w:fldSimple w:instr=" FILENAME  \* MERGEFORMAT ">
      <w:r w:rsidR="0016488F" w:rsidRPr="0016488F">
        <w:rPr>
          <w:rFonts w:ascii="Arial" w:hAnsi="Arial"/>
          <w:b/>
          <w:noProof/>
          <w:kern w:val="0"/>
          <w:sz w:val="16"/>
        </w:rPr>
        <w:t>C-910-05.docx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A71"/>
    <w:multiLevelType w:val="multilevel"/>
    <w:tmpl w:val="275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oNotTrackMoves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36A81"/>
    <w:rsid w:val="0016488F"/>
    <w:rsid w:val="002D4DCC"/>
    <w:rsid w:val="00316F06"/>
    <w:rsid w:val="00336A81"/>
    <w:rsid w:val="003524DE"/>
    <w:rsid w:val="00425409"/>
    <w:rsid w:val="00450106"/>
    <w:rsid w:val="005376AF"/>
    <w:rsid w:val="005E2B39"/>
    <w:rsid w:val="007F6774"/>
    <w:rsid w:val="008C2DD6"/>
    <w:rsid w:val="008F0D86"/>
    <w:rsid w:val="0092510F"/>
    <w:rsid w:val="009377F0"/>
    <w:rsid w:val="00A34931"/>
    <w:rsid w:val="00AD6093"/>
    <w:rsid w:val="00BD06BD"/>
    <w:rsid w:val="00D8716B"/>
    <w:rsid w:val="00EC516F"/>
    <w:rsid w:val="00F2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716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berschrift1">
    <w:name w:val="heading 1"/>
    <w:basedOn w:val="Standard"/>
    <w:next w:val="Standard"/>
    <w:qFormat/>
    <w:rsid w:val="00D8716B"/>
    <w:pPr>
      <w:keepNext/>
      <w:spacing w:line="335" w:lineRule="atLeast"/>
      <w:jc w:val="both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716B"/>
    <w:pPr>
      <w:spacing w:before="240" w:line="267" w:lineRule="atLeast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rsid w:val="00D8716B"/>
    <w:pPr>
      <w:spacing w:line="267" w:lineRule="atLeast"/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rsid w:val="00D8716B"/>
    <w:pPr>
      <w:spacing w:before="120" w:line="267" w:lineRule="atLeast"/>
      <w:jc w:val="both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rsid w:val="00D8716B"/>
  </w:style>
  <w:style w:type="character" w:styleId="Funotenzeichen">
    <w:name w:val="footnote reference"/>
    <w:basedOn w:val="Absatz-Standardschriftart"/>
    <w:semiHidden/>
    <w:rsid w:val="00D8716B"/>
    <w:rPr>
      <w:vertAlign w:val="superscript"/>
    </w:rPr>
  </w:style>
  <w:style w:type="paragraph" w:styleId="Textkrper-Zeileneinzug">
    <w:name w:val="Body Text Indent"/>
    <w:basedOn w:val="Standard"/>
    <w:rsid w:val="00D8716B"/>
    <w:pPr>
      <w:spacing w:before="120"/>
      <w:ind w:left="142" w:hanging="142"/>
      <w:jc w:val="both"/>
    </w:pPr>
    <w:rPr>
      <w:rFonts w:ascii="Arial" w:hAnsi="Arial"/>
      <w:sz w:val="18"/>
    </w:rPr>
  </w:style>
  <w:style w:type="paragraph" w:styleId="Textkrper-Einzug2">
    <w:name w:val="Body Text Indent 2"/>
    <w:basedOn w:val="Standard"/>
    <w:rsid w:val="00D8716B"/>
    <w:pPr>
      <w:spacing w:before="120"/>
      <w:ind w:left="284" w:hanging="284"/>
      <w:jc w:val="both"/>
    </w:pPr>
    <w:rPr>
      <w:rFonts w:ascii="Arial" w:hAnsi="Arial"/>
      <w:sz w:val="18"/>
    </w:rPr>
  </w:style>
  <w:style w:type="paragraph" w:styleId="Kopfzeile">
    <w:name w:val="header"/>
    <w:basedOn w:val="Standard"/>
    <w:rsid w:val="00D871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716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8716B"/>
    <w:pPr>
      <w:jc w:val="center"/>
    </w:pPr>
    <w:rPr>
      <w:rFonts w:ascii="Arial" w:hAnsi="Arial"/>
      <w:b/>
      <w:sz w:val="18"/>
    </w:rPr>
  </w:style>
  <w:style w:type="paragraph" w:styleId="Textkrper-Einzug3">
    <w:name w:val="Body Text Indent 3"/>
    <w:basedOn w:val="Standard"/>
    <w:rsid w:val="00D8716B"/>
    <w:pPr>
      <w:widowControl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line="280" w:lineRule="atLeast"/>
      <w:ind w:left="1134" w:hanging="425"/>
      <w:jc w:val="both"/>
    </w:pPr>
    <w:rPr>
      <w:rFonts w:ascii="Sparkasse Rg" w:hAnsi="Sparkasse Rg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8241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Inhaltsübersicht</vt:lpstr>
    </vt:vector>
  </TitlesOfParts>
  <Company>Landkreis Hildesheim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Inhaltsübersicht</dc:title>
  <dc:creator>kaminski</dc:creator>
  <cp:lastModifiedBy>Peters</cp:lastModifiedBy>
  <cp:revision>2</cp:revision>
  <cp:lastPrinted>2009-03-24T14:08:00Z</cp:lastPrinted>
  <dcterms:created xsi:type="dcterms:W3CDTF">2017-02-02T06:40:00Z</dcterms:created>
  <dcterms:modified xsi:type="dcterms:W3CDTF">2017-02-02T06:40:00Z</dcterms:modified>
</cp:coreProperties>
</file>