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89" w:rsidRPr="00C661DE" w:rsidRDefault="001A6589" w:rsidP="001A6589">
      <w:pPr>
        <w:pStyle w:val="Titel"/>
        <w:rPr>
          <w:rFonts w:asciiTheme="minorHAnsi" w:hAnsiTheme="minorHAnsi"/>
          <w:sz w:val="22"/>
          <w:szCs w:val="22"/>
        </w:rPr>
      </w:pPr>
      <w:r w:rsidRPr="00C661DE">
        <w:rPr>
          <w:rFonts w:asciiTheme="minorHAnsi" w:hAnsiTheme="minorHAnsi"/>
          <w:sz w:val="22"/>
          <w:szCs w:val="22"/>
        </w:rPr>
        <w:t>Hauptsatzung</w:t>
      </w:r>
    </w:p>
    <w:p w:rsidR="001A6589" w:rsidRPr="00C661DE" w:rsidRDefault="001A6589" w:rsidP="001A6589">
      <w:pPr>
        <w:jc w:val="center"/>
        <w:rPr>
          <w:rFonts w:asciiTheme="minorHAnsi" w:hAnsiTheme="minorHAnsi"/>
          <w:sz w:val="22"/>
          <w:szCs w:val="22"/>
        </w:rPr>
      </w:pPr>
    </w:p>
    <w:p w:rsidR="00962771" w:rsidRPr="00C661DE" w:rsidRDefault="00962771" w:rsidP="00D26503">
      <w:pPr>
        <w:pStyle w:val="Textkrper"/>
        <w:spacing w:after="0"/>
        <w:rPr>
          <w:rFonts w:asciiTheme="minorHAnsi" w:hAnsiTheme="minorHAnsi" w:cs="Arial"/>
          <w:spacing w:val="-4"/>
          <w:sz w:val="22"/>
          <w:szCs w:val="22"/>
        </w:rPr>
      </w:pPr>
      <w:r w:rsidRPr="00C661DE">
        <w:rPr>
          <w:rFonts w:asciiTheme="minorHAnsi" w:hAnsiTheme="minorHAnsi" w:cs="Arial"/>
          <w:spacing w:val="-4"/>
          <w:sz w:val="22"/>
          <w:szCs w:val="22"/>
        </w:rPr>
        <w:t>des Landkreises Hildesheim vom 11. November 1996, geändert durch Satzungen vom 23.10.1998, vom 11.07.2000, 20.03.2006, 18.12.2006</w:t>
      </w:r>
      <w:r w:rsidR="00D26503" w:rsidRPr="00C661DE">
        <w:rPr>
          <w:rFonts w:asciiTheme="minorHAnsi" w:hAnsiTheme="minorHAnsi" w:cs="Arial"/>
          <w:spacing w:val="-4"/>
          <w:sz w:val="22"/>
          <w:szCs w:val="22"/>
        </w:rPr>
        <w:t>, 10.10.2011,</w:t>
      </w:r>
      <w:r w:rsidRPr="00C661DE">
        <w:rPr>
          <w:rFonts w:asciiTheme="minorHAnsi" w:hAnsiTheme="minorHAnsi" w:cs="Arial"/>
          <w:spacing w:val="-4"/>
          <w:sz w:val="22"/>
          <w:szCs w:val="22"/>
        </w:rPr>
        <w:t xml:space="preserve"> 1</w:t>
      </w:r>
      <w:r w:rsidR="009B023F" w:rsidRPr="00C661DE">
        <w:rPr>
          <w:rFonts w:asciiTheme="minorHAnsi" w:hAnsiTheme="minorHAnsi" w:cs="Arial"/>
          <w:spacing w:val="-4"/>
          <w:sz w:val="22"/>
          <w:szCs w:val="22"/>
        </w:rPr>
        <w:t>2.12</w:t>
      </w:r>
      <w:r w:rsidRPr="00C661DE">
        <w:rPr>
          <w:rFonts w:asciiTheme="minorHAnsi" w:hAnsiTheme="minorHAnsi" w:cs="Arial"/>
          <w:spacing w:val="-4"/>
          <w:sz w:val="22"/>
          <w:szCs w:val="22"/>
        </w:rPr>
        <w:t>.2011</w:t>
      </w:r>
      <w:r w:rsidR="00C661DE" w:rsidRPr="00C661DE">
        <w:rPr>
          <w:rFonts w:asciiTheme="minorHAnsi" w:hAnsiTheme="minorHAnsi" w:cs="Arial"/>
          <w:spacing w:val="-4"/>
          <w:sz w:val="22"/>
          <w:szCs w:val="22"/>
        </w:rPr>
        <w:t xml:space="preserve">, </w:t>
      </w:r>
      <w:r w:rsidR="00D26503" w:rsidRPr="00C661DE">
        <w:rPr>
          <w:rFonts w:asciiTheme="minorHAnsi" w:hAnsiTheme="minorHAnsi" w:cs="Arial"/>
          <w:spacing w:val="-4"/>
          <w:sz w:val="22"/>
          <w:szCs w:val="22"/>
        </w:rPr>
        <w:t>30.03.2017</w:t>
      </w:r>
      <w:r w:rsidR="008E7765">
        <w:rPr>
          <w:rFonts w:asciiTheme="minorHAnsi" w:hAnsiTheme="minorHAnsi" w:cs="Arial"/>
          <w:spacing w:val="-4"/>
          <w:sz w:val="22"/>
          <w:szCs w:val="22"/>
        </w:rPr>
        <w:t xml:space="preserve">, </w:t>
      </w:r>
      <w:r w:rsidR="00C661DE" w:rsidRPr="00C661DE">
        <w:rPr>
          <w:rFonts w:asciiTheme="minorHAnsi" w:hAnsiTheme="minorHAnsi" w:cs="Arial"/>
          <w:spacing w:val="-4"/>
          <w:sz w:val="22"/>
          <w:szCs w:val="22"/>
        </w:rPr>
        <w:t>04.04.2019</w:t>
      </w:r>
      <w:r w:rsidR="008E7765">
        <w:rPr>
          <w:rFonts w:asciiTheme="minorHAnsi" w:hAnsiTheme="minorHAnsi" w:cs="Arial"/>
          <w:spacing w:val="-4"/>
          <w:sz w:val="22"/>
          <w:szCs w:val="22"/>
        </w:rPr>
        <w:t xml:space="preserve"> und 26.09.2019</w:t>
      </w:r>
    </w:p>
    <w:p w:rsidR="00D26503" w:rsidRPr="00C661DE" w:rsidRDefault="00D26503" w:rsidP="00962771">
      <w:pPr>
        <w:pStyle w:val="Titel"/>
        <w:rPr>
          <w:rFonts w:asciiTheme="minorHAnsi" w:hAnsiTheme="minorHAnsi"/>
          <w:sz w:val="22"/>
          <w:szCs w:val="22"/>
        </w:rPr>
      </w:pPr>
    </w:p>
    <w:p w:rsidR="00962771" w:rsidRPr="00C661DE" w:rsidRDefault="00962771" w:rsidP="00962771">
      <w:pPr>
        <w:pStyle w:val="Titel"/>
        <w:rPr>
          <w:rFonts w:asciiTheme="minorHAnsi" w:hAnsiTheme="minorHAnsi"/>
          <w:sz w:val="22"/>
          <w:szCs w:val="22"/>
        </w:rPr>
      </w:pPr>
      <w:r w:rsidRPr="00C661DE">
        <w:rPr>
          <w:rFonts w:asciiTheme="minorHAnsi" w:hAnsiTheme="minorHAnsi"/>
          <w:sz w:val="22"/>
          <w:szCs w:val="22"/>
        </w:rPr>
        <w:t>(Lesefassung)</w:t>
      </w:r>
    </w:p>
    <w:p w:rsidR="00962771" w:rsidRPr="00C661DE" w:rsidRDefault="00962771" w:rsidP="001A6589">
      <w:pPr>
        <w:jc w:val="center"/>
        <w:rPr>
          <w:rFonts w:asciiTheme="minorHAnsi" w:hAnsiTheme="minorHAnsi"/>
          <w:sz w:val="22"/>
          <w:szCs w:val="22"/>
        </w:rPr>
      </w:pPr>
    </w:p>
    <w:p w:rsidR="001A6589" w:rsidRPr="00C661DE" w:rsidRDefault="001A6589" w:rsidP="001A6589">
      <w:pPr>
        <w:jc w:val="center"/>
        <w:rPr>
          <w:rFonts w:asciiTheme="minorHAnsi" w:hAnsiTheme="minorHAnsi"/>
          <w:b/>
          <w:sz w:val="22"/>
          <w:szCs w:val="22"/>
        </w:rPr>
      </w:pPr>
      <w:r w:rsidRPr="00C661DE">
        <w:rPr>
          <w:rFonts w:asciiTheme="minorHAnsi" w:hAnsiTheme="minorHAnsi"/>
          <w:b/>
          <w:sz w:val="22"/>
          <w:szCs w:val="22"/>
        </w:rPr>
        <w:t>§ 1</w:t>
      </w:r>
    </w:p>
    <w:p w:rsidR="001A6589" w:rsidRPr="00C661DE" w:rsidRDefault="001A6589" w:rsidP="001A6589">
      <w:pPr>
        <w:pStyle w:val="berschrift2"/>
        <w:jc w:val="center"/>
        <w:rPr>
          <w:rFonts w:asciiTheme="minorHAnsi" w:hAnsiTheme="minorHAnsi"/>
          <w:sz w:val="22"/>
          <w:szCs w:val="22"/>
        </w:rPr>
      </w:pPr>
      <w:r w:rsidRPr="00C661DE">
        <w:rPr>
          <w:rFonts w:asciiTheme="minorHAnsi" w:hAnsiTheme="minorHAnsi"/>
          <w:sz w:val="22"/>
          <w:szCs w:val="22"/>
        </w:rPr>
        <w:t>Name und Sitz</w:t>
      </w:r>
    </w:p>
    <w:p w:rsidR="001A6589" w:rsidRPr="00C661DE" w:rsidRDefault="001A6589" w:rsidP="001A6589">
      <w:pPr>
        <w:rPr>
          <w:rFonts w:asciiTheme="minorHAnsi" w:hAnsiTheme="minorHAnsi"/>
          <w:sz w:val="22"/>
          <w:szCs w:val="22"/>
        </w:rPr>
      </w:pPr>
    </w:p>
    <w:p w:rsidR="001A6589" w:rsidRPr="00C661DE" w:rsidRDefault="001A6589" w:rsidP="001A6589">
      <w:pPr>
        <w:ind w:firstLine="284"/>
        <w:rPr>
          <w:rFonts w:asciiTheme="minorHAnsi" w:hAnsiTheme="minorHAnsi"/>
          <w:sz w:val="22"/>
          <w:szCs w:val="22"/>
        </w:rPr>
      </w:pPr>
      <w:r w:rsidRPr="00C661DE">
        <w:rPr>
          <w:rFonts w:asciiTheme="minorHAnsi" w:hAnsiTheme="minorHAnsi"/>
          <w:sz w:val="22"/>
          <w:szCs w:val="22"/>
        </w:rPr>
        <w:t>(1) Der Landkreis führt den Namen Landkreis Hildesheim und hat seinen Sitz in Hildesheim.</w:t>
      </w:r>
    </w:p>
    <w:p w:rsidR="001A6589" w:rsidRPr="00C661DE" w:rsidRDefault="001A6589" w:rsidP="001A6589">
      <w:pPr>
        <w:ind w:firstLine="284"/>
        <w:rPr>
          <w:rFonts w:asciiTheme="minorHAnsi" w:hAnsiTheme="minorHAnsi"/>
          <w:sz w:val="22"/>
          <w:szCs w:val="22"/>
        </w:rPr>
      </w:pPr>
    </w:p>
    <w:p w:rsidR="001A6589" w:rsidRPr="00C661DE" w:rsidRDefault="001A6589" w:rsidP="001A6589">
      <w:pPr>
        <w:ind w:firstLine="284"/>
        <w:rPr>
          <w:rFonts w:asciiTheme="minorHAnsi" w:hAnsiTheme="minorHAnsi"/>
          <w:sz w:val="22"/>
          <w:szCs w:val="22"/>
        </w:rPr>
      </w:pPr>
      <w:r w:rsidRPr="00C661DE">
        <w:rPr>
          <w:rFonts w:asciiTheme="minorHAnsi" w:hAnsiTheme="minorHAnsi"/>
          <w:sz w:val="22"/>
          <w:szCs w:val="22"/>
        </w:rPr>
        <w:t>(2) Der Landkreis Hildesheim unterhält in der Stadt Alfeld (Leine) eine Außenstelle.</w:t>
      </w:r>
    </w:p>
    <w:p w:rsidR="001A6589" w:rsidRPr="00C661DE" w:rsidRDefault="001A6589" w:rsidP="001A6589">
      <w:pPr>
        <w:rPr>
          <w:rFonts w:asciiTheme="minorHAnsi" w:hAnsiTheme="minorHAnsi"/>
          <w:sz w:val="22"/>
          <w:szCs w:val="22"/>
        </w:rPr>
      </w:pPr>
    </w:p>
    <w:p w:rsidR="001A6589" w:rsidRPr="00C661DE" w:rsidRDefault="001A6589" w:rsidP="001A6589">
      <w:pPr>
        <w:rPr>
          <w:rFonts w:asciiTheme="minorHAnsi" w:hAnsiTheme="minorHAnsi"/>
          <w:sz w:val="22"/>
          <w:szCs w:val="22"/>
        </w:rPr>
      </w:pPr>
    </w:p>
    <w:p w:rsidR="001A6589" w:rsidRPr="00C661DE" w:rsidRDefault="001A6589" w:rsidP="001A6589">
      <w:pPr>
        <w:rPr>
          <w:rFonts w:asciiTheme="minorHAnsi" w:hAnsiTheme="minorHAnsi"/>
          <w:sz w:val="22"/>
          <w:szCs w:val="22"/>
        </w:rPr>
      </w:pPr>
    </w:p>
    <w:p w:rsidR="001A6589" w:rsidRPr="00C661DE" w:rsidRDefault="001A6589" w:rsidP="001A6589">
      <w:pPr>
        <w:jc w:val="center"/>
        <w:rPr>
          <w:rFonts w:asciiTheme="minorHAnsi" w:hAnsiTheme="minorHAnsi"/>
          <w:b/>
          <w:sz w:val="22"/>
          <w:szCs w:val="22"/>
        </w:rPr>
      </w:pPr>
      <w:r w:rsidRPr="00C661DE">
        <w:rPr>
          <w:rFonts w:asciiTheme="minorHAnsi" w:hAnsiTheme="minorHAnsi"/>
          <w:b/>
          <w:sz w:val="22"/>
          <w:szCs w:val="22"/>
        </w:rPr>
        <w:t>§ 2</w:t>
      </w:r>
    </w:p>
    <w:p w:rsidR="001A6589" w:rsidRPr="00C661DE" w:rsidRDefault="001A6589" w:rsidP="001A6589">
      <w:pPr>
        <w:jc w:val="center"/>
        <w:rPr>
          <w:rFonts w:asciiTheme="minorHAnsi" w:hAnsiTheme="minorHAnsi"/>
          <w:b/>
          <w:sz w:val="22"/>
          <w:szCs w:val="22"/>
        </w:rPr>
      </w:pPr>
      <w:r w:rsidRPr="00C661DE">
        <w:rPr>
          <w:rFonts w:asciiTheme="minorHAnsi" w:hAnsiTheme="minorHAnsi"/>
          <w:b/>
          <w:sz w:val="22"/>
          <w:szCs w:val="22"/>
        </w:rPr>
        <w:t>Wappen, Flagge und Dienstsiegel</w:t>
      </w:r>
    </w:p>
    <w:p w:rsidR="001A6589" w:rsidRPr="00C661DE" w:rsidRDefault="001A6589" w:rsidP="001A6589">
      <w:pPr>
        <w:rPr>
          <w:rFonts w:asciiTheme="minorHAnsi" w:hAnsiTheme="minorHAnsi"/>
          <w:sz w:val="22"/>
          <w:szCs w:val="22"/>
        </w:rPr>
      </w:pPr>
    </w:p>
    <w:p w:rsidR="001A6589" w:rsidRPr="00C661DE" w:rsidRDefault="001A6589" w:rsidP="001A6589">
      <w:pPr>
        <w:ind w:firstLine="284"/>
        <w:rPr>
          <w:rFonts w:asciiTheme="minorHAnsi" w:hAnsiTheme="minorHAnsi"/>
          <w:sz w:val="22"/>
          <w:szCs w:val="22"/>
        </w:rPr>
      </w:pPr>
      <w:r w:rsidRPr="00C661DE">
        <w:rPr>
          <w:rFonts w:asciiTheme="minorHAnsi" w:hAnsiTheme="minorHAnsi"/>
          <w:sz w:val="22"/>
          <w:szCs w:val="22"/>
        </w:rPr>
        <w:t xml:space="preserve">(1) Das Wappen des Landkreises Hildesheim zeigt in gold/rot durch erhöhten Zinnenschnitt geteilt, oben einen wachsenden rot gekrönten und bewehrten schwarzen Adler, unten ein goldenes Geweih des Zwölfender-Kronenhirsches auf der Herzstelle eine silbern </w:t>
      </w:r>
      <w:proofErr w:type="spellStart"/>
      <w:r w:rsidRPr="00C661DE">
        <w:rPr>
          <w:rFonts w:asciiTheme="minorHAnsi" w:hAnsiTheme="minorHAnsi"/>
          <w:sz w:val="22"/>
          <w:szCs w:val="22"/>
        </w:rPr>
        <w:t>bebutzte</w:t>
      </w:r>
      <w:proofErr w:type="spellEnd"/>
      <w:r w:rsidRPr="00C661DE">
        <w:rPr>
          <w:rFonts w:asciiTheme="minorHAnsi" w:hAnsiTheme="minorHAnsi"/>
          <w:sz w:val="22"/>
          <w:szCs w:val="22"/>
        </w:rPr>
        <w:t xml:space="preserve"> goldene Rose.</w:t>
      </w:r>
    </w:p>
    <w:p w:rsidR="001A6589" w:rsidRPr="00C661DE" w:rsidRDefault="001A6589" w:rsidP="001A6589">
      <w:pPr>
        <w:ind w:firstLine="284"/>
        <w:rPr>
          <w:rFonts w:asciiTheme="minorHAnsi" w:hAnsiTheme="minorHAnsi"/>
          <w:sz w:val="22"/>
          <w:szCs w:val="22"/>
        </w:rPr>
      </w:pPr>
    </w:p>
    <w:p w:rsidR="001A6589" w:rsidRPr="00C661DE" w:rsidRDefault="001A6589" w:rsidP="001A6589">
      <w:pPr>
        <w:ind w:firstLine="284"/>
        <w:rPr>
          <w:rFonts w:asciiTheme="minorHAnsi" w:hAnsiTheme="minorHAnsi"/>
          <w:sz w:val="22"/>
          <w:szCs w:val="22"/>
        </w:rPr>
      </w:pPr>
      <w:r w:rsidRPr="00C661DE">
        <w:rPr>
          <w:rFonts w:asciiTheme="minorHAnsi" w:hAnsiTheme="minorHAnsi"/>
          <w:sz w:val="22"/>
          <w:szCs w:val="22"/>
        </w:rPr>
        <w:t>(2) Die Flagge des Landkreises zeigt in zwei gleichen breiten Querstreifen die Farben Gelb und Rot und darin, etwas zur Stange verschoben, das Kreiswappen. Die Flagge des Landkreises wird auch in Form eines Banners geführt.</w:t>
      </w:r>
    </w:p>
    <w:p w:rsidR="001A6589" w:rsidRPr="00C661DE" w:rsidRDefault="001A6589" w:rsidP="001A6589">
      <w:pPr>
        <w:ind w:firstLine="284"/>
        <w:rPr>
          <w:rFonts w:asciiTheme="minorHAnsi" w:hAnsiTheme="minorHAnsi"/>
          <w:sz w:val="22"/>
          <w:szCs w:val="22"/>
        </w:rPr>
      </w:pPr>
    </w:p>
    <w:p w:rsidR="001A6589" w:rsidRPr="00C661DE" w:rsidRDefault="001A6589" w:rsidP="001A6589">
      <w:pPr>
        <w:ind w:firstLine="284"/>
        <w:rPr>
          <w:rFonts w:asciiTheme="minorHAnsi" w:hAnsiTheme="minorHAnsi"/>
          <w:sz w:val="22"/>
          <w:szCs w:val="22"/>
        </w:rPr>
      </w:pPr>
      <w:r w:rsidRPr="00C661DE">
        <w:rPr>
          <w:rFonts w:asciiTheme="minorHAnsi" w:hAnsiTheme="minorHAnsi"/>
          <w:sz w:val="22"/>
          <w:szCs w:val="22"/>
        </w:rPr>
        <w:t>(3) Das Dienstsiegel enthält das Wappen des Landkreises und die Umschrift Landkreis Hildesheim.</w:t>
      </w:r>
    </w:p>
    <w:p w:rsidR="001A6589" w:rsidRPr="00C661DE" w:rsidRDefault="001A6589" w:rsidP="001A6589">
      <w:pPr>
        <w:rPr>
          <w:rFonts w:asciiTheme="minorHAnsi" w:hAnsiTheme="minorHAnsi"/>
          <w:sz w:val="22"/>
          <w:szCs w:val="22"/>
        </w:rPr>
      </w:pPr>
    </w:p>
    <w:p w:rsidR="001A6589" w:rsidRPr="00C661DE" w:rsidRDefault="001A6589" w:rsidP="001A6589">
      <w:pPr>
        <w:rPr>
          <w:rFonts w:asciiTheme="minorHAnsi" w:hAnsiTheme="minorHAnsi"/>
          <w:sz w:val="22"/>
          <w:szCs w:val="22"/>
        </w:rPr>
      </w:pPr>
    </w:p>
    <w:p w:rsidR="001A6589" w:rsidRPr="00C661DE" w:rsidRDefault="001A6589" w:rsidP="001A6589">
      <w:pPr>
        <w:rPr>
          <w:rFonts w:asciiTheme="minorHAnsi" w:hAnsiTheme="minorHAnsi"/>
          <w:sz w:val="22"/>
          <w:szCs w:val="22"/>
        </w:rPr>
      </w:pPr>
    </w:p>
    <w:p w:rsidR="001A6589" w:rsidRPr="00C661DE" w:rsidRDefault="00D26503" w:rsidP="001A6589">
      <w:pPr>
        <w:jc w:val="center"/>
        <w:rPr>
          <w:rFonts w:asciiTheme="minorHAnsi" w:hAnsiTheme="minorHAnsi"/>
          <w:b/>
          <w:sz w:val="22"/>
          <w:szCs w:val="22"/>
        </w:rPr>
      </w:pPr>
      <w:r w:rsidRPr="00C661DE">
        <w:rPr>
          <w:rFonts w:asciiTheme="minorHAnsi" w:hAnsiTheme="minorHAnsi"/>
          <w:b/>
          <w:sz w:val="22"/>
          <w:szCs w:val="22"/>
        </w:rPr>
        <w:t>§ 3</w:t>
      </w:r>
    </w:p>
    <w:p w:rsidR="001A6589" w:rsidRPr="00C661DE" w:rsidRDefault="001A6589" w:rsidP="001A6589">
      <w:pPr>
        <w:jc w:val="center"/>
        <w:rPr>
          <w:rFonts w:asciiTheme="minorHAnsi" w:hAnsiTheme="minorHAnsi"/>
          <w:b/>
          <w:sz w:val="22"/>
          <w:szCs w:val="22"/>
        </w:rPr>
      </w:pPr>
      <w:r w:rsidRPr="00C661DE">
        <w:rPr>
          <w:rFonts w:asciiTheme="minorHAnsi" w:hAnsiTheme="minorHAnsi"/>
          <w:b/>
          <w:sz w:val="22"/>
          <w:szCs w:val="22"/>
        </w:rPr>
        <w:t>Geschäftsordnung</w:t>
      </w:r>
    </w:p>
    <w:p w:rsidR="001A6589" w:rsidRPr="00C661DE" w:rsidRDefault="001A6589" w:rsidP="001A6589">
      <w:pPr>
        <w:rPr>
          <w:rFonts w:asciiTheme="minorHAnsi" w:hAnsiTheme="minorHAnsi"/>
          <w:sz w:val="22"/>
          <w:szCs w:val="22"/>
        </w:rPr>
      </w:pPr>
    </w:p>
    <w:p w:rsidR="001A6589" w:rsidRPr="00C661DE" w:rsidRDefault="001A6589" w:rsidP="001A6589">
      <w:pPr>
        <w:rPr>
          <w:rFonts w:asciiTheme="minorHAnsi" w:hAnsiTheme="minorHAnsi"/>
          <w:sz w:val="22"/>
          <w:szCs w:val="22"/>
        </w:rPr>
      </w:pPr>
      <w:r w:rsidRPr="00C661DE">
        <w:rPr>
          <w:rFonts w:asciiTheme="minorHAnsi" w:hAnsiTheme="minorHAnsi"/>
          <w:sz w:val="22"/>
          <w:szCs w:val="22"/>
        </w:rPr>
        <w:t>Das Verfahren des Kreistages und des Kreisausschusses wird durch die vom Kreistag zu erlassende Geschäftsordnung geregelt. Diese bestimmt auch das Verfahren der nach § 71 NKomVG gebildeten Ausschüsse; sie gilt sinngemäß für sonstige Ausschüsse und Beiräte.</w:t>
      </w:r>
    </w:p>
    <w:p w:rsidR="001A6589" w:rsidRPr="00C661DE" w:rsidRDefault="001A6589" w:rsidP="001A6589">
      <w:pPr>
        <w:rPr>
          <w:rFonts w:asciiTheme="minorHAnsi" w:hAnsiTheme="minorHAnsi"/>
          <w:sz w:val="22"/>
          <w:szCs w:val="22"/>
        </w:rPr>
      </w:pPr>
    </w:p>
    <w:p w:rsidR="001A6589" w:rsidRPr="00C661DE" w:rsidRDefault="001A6589" w:rsidP="001A6589">
      <w:pPr>
        <w:rPr>
          <w:rFonts w:asciiTheme="minorHAnsi" w:hAnsiTheme="minorHAnsi"/>
          <w:sz w:val="22"/>
          <w:szCs w:val="22"/>
        </w:rPr>
      </w:pPr>
    </w:p>
    <w:p w:rsidR="001A6589" w:rsidRPr="00C661DE" w:rsidRDefault="001A6589" w:rsidP="001A6589">
      <w:pPr>
        <w:rPr>
          <w:rFonts w:asciiTheme="minorHAnsi" w:hAnsiTheme="minorHAnsi"/>
          <w:sz w:val="22"/>
          <w:szCs w:val="22"/>
        </w:rPr>
      </w:pPr>
    </w:p>
    <w:p w:rsidR="001A6589" w:rsidRPr="00C661DE" w:rsidRDefault="001A6589" w:rsidP="001A6589">
      <w:pPr>
        <w:jc w:val="center"/>
        <w:rPr>
          <w:rFonts w:asciiTheme="minorHAnsi" w:hAnsiTheme="minorHAnsi"/>
          <w:b/>
          <w:sz w:val="22"/>
          <w:szCs w:val="22"/>
        </w:rPr>
      </w:pPr>
      <w:r w:rsidRPr="00C661DE">
        <w:rPr>
          <w:rFonts w:asciiTheme="minorHAnsi" w:hAnsiTheme="minorHAnsi"/>
          <w:b/>
          <w:sz w:val="22"/>
          <w:szCs w:val="22"/>
        </w:rPr>
        <w:t xml:space="preserve">§ </w:t>
      </w:r>
      <w:r w:rsidR="00D26503" w:rsidRPr="00C661DE">
        <w:rPr>
          <w:rFonts w:asciiTheme="minorHAnsi" w:hAnsiTheme="minorHAnsi"/>
          <w:b/>
          <w:sz w:val="22"/>
          <w:szCs w:val="22"/>
        </w:rPr>
        <w:t>4</w:t>
      </w:r>
    </w:p>
    <w:p w:rsidR="001A6589" w:rsidRPr="00C661DE" w:rsidRDefault="001A6589" w:rsidP="001A6589">
      <w:pPr>
        <w:jc w:val="center"/>
        <w:rPr>
          <w:rFonts w:asciiTheme="minorHAnsi" w:hAnsiTheme="minorHAnsi"/>
          <w:b/>
          <w:sz w:val="22"/>
          <w:szCs w:val="22"/>
        </w:rPr>
      </w:pPr>
      <w:r w:rsidRPr="00C661DE">
        <w:rPr>
          <w:rFonts w:asciiTheme="minorHAnsi" w:hAnsiTheme="minorHAnsi"/>
          <w:b/>
          <w:sz w:val="22"/>
          <w:szCs w:val="22"/>
        </w:rPr>
        <w:t>Vermögensverfügungen und Verträge</w:t>
      </w:r>
    </w:p>
    <w:p w:rsidR="001A6589" w:rsidRPr="00C661DE" w:rsidRDefault="001A6589" w:rsidP="001A6589">
      <w:pPr>
        <w:rPr>
          <w:rFonts w:asciiTheme="minorHAnsi" w:hAnsiTheme="minorHAnsi"/>
          <w:sz w:val="22"/>
          <w:szCs w:val="22"/>
        </w:rPr>
      </w:pPr>
    </w:p>
    <w:p w:rsidR="001A6589" w:rsidRPr="00C661DE" w:rsidRDefault="001A6589" w:rsidP="001A6589">
      <w:pPr>
        <w:rPr>
          <w:rFonts w:asciiTheme="minorHAnsi" w:hAnsiTheme="minorHAnsi"/>
          <w:sz w:val="22"/>
          <w:szCs w:val="22"/>
        </w:rPr>
      </w:pPr>
      <w:r w:rsidRPr="00C661DE">
        <w:rPr>
          <w:rFonts w:asciiTheme="minorHAnsi" w:hAnsiTheme="minorHAnsi"/>
          <w:sz w:val="22"/>
          <w:szCs w:val="22"/>
        </w:rPr>
        <w:t>Der Beschlussfassung des Kreistages bedürfen nicht</w:t>
      </w:r>
    </w:p>
    <w:p w:rsidR="001A6589" w:rsidRPr="00C661DE" w:rsidRDefault="001A6589" w:rsidP="001A6589">
      <w:pPr>
        <w:rPr>
          <w:rFonts w:asciiTheme="minorHAnsi" w:hAnsiTheme="minorHAnsi"/>
          <w:sz w:val="22"/>
          <w:szCs w:val="22"/>
        </w:rPr>
      </w:pPr>
    </w:p>
    <w:p w:rsidR="001A6589" w:rsidRPr="00C661DE" w:rsidRDefault="001A6589" w:rsidP="001A6589">
      <w:pPr>
        <w:ind w:left="284" w:hanging="284"/>
        <w:rPr>
          <w:rFonts w:asciiTheme="minorHAnsi" w:hAnsiTheme="minorHAnsi"/>
          <w:sz w:val="22"/>
          <w:szCs w:val="22"/>
        </w:rPr>
      </w:pPr>
      <w:r w:rsidRPr="00C661DE">
        <w:rPr>
          <w:rFonts w:asciiTheme="minorHAnsi" w:hAnsiTheme="minorHAnsi"/>
          <w:sz w:val="22"/>
          <w:szCs w:val="22"/>
        </w:rPr>
        <w:t xml:space="preserve">a) </w:t>
      </w:r>
      <w:r w:rsidRPr="00C661DE">
        <w:rPr>
          <w:rFonts w:asciiTheme="minorHAnsi" w:hAnsiTheme="minorHAnsi"/>
          <w:sz w:val="22"/>
          <w:szCs w:val="22"/>
        </w:rPr>
        <w:tab/>
        <w:t>Rechtsgeschäfte im Sinne des § 58 Abs. 1 Nr. 14 NKomVG, deren Vermögenswert die Höhe von 50.000,-- € nicht übersteigt;</w:t>
      </w:r>
    </w:p>
    <w:p w:rsidR="001A6589" w:rsidRPr="00C661DE" w:rsidRDefault="001A6589" w:rsidP="001A6589">
      <w:pPr>
        <w:rPr>
          <w:rFonts w:asciiTheme="minorHAnsi" w:hAnsiTheme="minorHAnsi"/>
          <w:sz w:val="22"/>
          <w:szCs w:val="22"/>
        </w:rPr>
      </w:pPr>
    </w:p>
    <w:p w:rsidR="001A6589" w:rsidRPr="00C661DE" w:rsidRDefault="001A6589" w:rsidP="001A6589">
      <w:pPr>
        <w:tabs>
          <w:tab w:val="left" w:pos="284"/>
        </w:tabs>
        <w:ind w:left="215" w:hanging="215"/>
        <w:rPr>
          <w:rFonts w:asciiTheme="minorHAnsi" w:hAnsiTheme="minorHAnsi" w:cs="Arial"/>
          <w:sz w:val="22"/>
          <w:szCs w:val="22"/>
        </w:rPr>
      </w:pPr>
      <w:r w:rsidRPr="00C661DE">
        <w:rPr>
          <w:rFonts w:asciiTheme="minorHAnsi" w:hAnsiTheme="minorHAnsi"/>
          <w:sz w:val="22"/>
          <w:szCs w:val="22"/>
        </w:rPr>
        <w:t>b)</w:t>
      </w:r>
      <w:r w:rsidRPr="00C661DE">
        <w:rPr>
          <w:rFonts w:asciiTheme="minorHAnsi" w:hAnsiTheme="minorHAnsi"/>
          <w:sz w:val="22"/>
          <w:szCs w:val="22"/>
        </w:rPr>
        <w:tab/>
        <w:t xml:space="preserve">die Aufnahme von Krediten zum Zwecke der Umschuldung, die im Einzelfall ein Kreditvolumen in Höhe von 2.500.000,-- € nicht übersteigen; </w:t>
      </w:r>
      <w:r w:rsidRPr="00C661DE">
        <w:rPr>
          <w:rFonts w:asciiTheme="minorHAnsi" w:hAnsiTheme="minorHAnsi" w:cs="Arial"/>
          <w:sz w:val="22"/>
          <w:szCs w:val="22"/>
        </w:rPr>
        <w:t>die Tilgungsleistung darf gegenüber der im Einzelfall erstmaligen durch den Kreistag beschlossenen Kreditaufnahme ohne Beteiligung des Kreistages nicht verringert werden.</w:t>
      </w:r>
    </w:p>
    <w:p w:rsidR="001A6589" w:rsidRPr="00C661DE" w:rsidRDefault="001A6589" w:rsidP="001A6589">
      <w:pPr>
        <w:tabs>
          <w:tab w:val="left" w:pos="284"/>
        </w:tabs>
        <w:rPr>
          <w:rFonts w:asciiTheme="minorHAnsi" w:hAnsiTheme="minorHAnsi"/>
          <w:sz w:val="22"/>
          <w:szCs w:val="22"/>
        </w:rPr>
      </w:pPr>
    </w:p>
    <w:p w:rsidR="001A6589" w:rsidRPr="00C661DE" w:rsidRDefault="001A6589" w:rsidP="001A6589">
      <w:pPr>
        <w:tabs>
          <w:tab w:val="left" w:pos="284"/>
        </w:tabs>
        <w:ind w:left="284" w:hanging="284"/>
        <w:rPr>
          <w:rFonts w:asciiTheme="minorHAnsi" w:hAnsiTheme="minorHAnsi"/>
          <w:sz w:val="22"/>
          <w:szCs w:val="22"/>
        </w:rPr>
      </w:pPr>
      <w:r w:rsidRPr="00C661DE">
        <w:rPr>
          <w:rFonts w:asciiTheme="minorHAnsi" w:hAnsiTheme="minorHAnsi"/>
          <w:sz w:val="22"/>
          <w:szCs w:val="22"/>
        </w:rPr>
        <w:t>c)</w:t>
      </w:r>
      <w:r w:rsidRPr="00C661DE">
        <w:rPr>
          <w:rFonts w:asciiTheme="minorHAnsi" w:hAnsiTheme="minorHAnsi"/>
          <w:b/>
          <w:sz w:val="22"/>
          <w:szCs w:val="22"/>
        </w:rPr>
        <w:t xml:space="preserve"> </w:t>
      </w:r>
      <w:r w:rsidRPr="00C661DE">
        <w:rPr>
          <w:rFonts w:asciiTheme="minorHAnsi" w:hAnsiTheme="minorHAnsi"/>
          <w:b/>
          <w:sz w:val="22"/>
          <w:szCs w:val="22"/>
        </w:rPr>
        <w:tab/>
      </w:r>
      <w:r w:rsidRPr="00C661DE">
        <w:rPr>
          <w:rFonts w:asciiTheme="minorHAnsi" w:hAnsiTheme="minorHAnsi"/>
          <w:sz w:val="22"/>
          <w:szCs w:val="22"/>
        </w:rPr>
        <w:t>Verträge im Sinne des § 58 Abs. 1 Nr. 20 NKomVG, deren Vermögenswert die Höhe von 2.500,-- € nicht übersteigt.</w:t>
      </w:r>
    </w:p>
    <w:p w:rsidR="001A6589" w:rsidRPr="00C661DE" w:rsidRDefault="001A6589" w:rsidP="001A6589">
      <w:pPr>
        <w:tabs>
          <w:tab w:val="left" w:pos="284"/>
        </w:tabs>
        <w:ind w:left="284" w:hanging="284"/>
        <w:rPr>
          <w:rFonts w:asciiTheme="minorHAnsi" w:hAnsiTheme="minorHAnsi"/>
          <w:b/>
          <w:sz w:val="22"/>
          <w:szCs w:val="22"/>
        </w:rPr>
      </w:pPr>
    </w:p>
    <w:p w:rsidR="00C661DE" w:rsidRPr="00C661DE" w:rsidRDefault="00C661DE" w:rsidP="00C661DE">
      <w:pPr>
        <w:tabs>
          <w:tab w:val="decimal" w:pos="284"/>
        </w:tabs>
        <w:ind w:left="284" w:hanging="284"/>
        <w:jc w:val="center"/>
        <w:rPr>
          <w:rFonts w:asciiTheme="minorHAnsi" w:hAnsiTheme="minorHAnsi"/>
          <w:b/>
          <w:sz w:val="22"/>
          <w:szCs w:val="22"/>
        </w:rPr>
      </w:pPr>
      <w:r w:rsidRPr="00C661DE">
        <w:rPr>
          <w:rFonts w:asciiTheme="minorHAnsi" w:hAnsiTheme="minorHAnsi"/>
          <w:b/>
          <w:sz w:val="22"/>
          <w:szCs w:val="22"/>
        </w:rPr>
        <w:t>§ 5</w:t>
      </w:r>
    </w:p>
    <w:p w:rsidR="00C661DE" w:rsidRPr="00C661DE" w:rsidRDefault="00C661DE" w:rsidP="00C661DE">
      <w:pPr>
        <w:tabs>
          <w:tab w:val="decimal" w:pos="284"/>
        </w:tabs>
        <w:ind w:left="284" w:hanging="284"/>
        <w:jc w:val="center"/>
        <w:rPr>
          <w:rFonts w:asciiTheme="minorHAnsi" w:hAnsiTheme="minorHAnsi"/>
          <w:b/>
          <w:sz w:val="22"/>
          <w:szCs w:val="22"/>
        </w:rPr>
      </w:pPr>
      <w:r w:rsidRPr="00C661DE">
        <w:rPr>
          <w:rFonts w:asciiTheme="minorHAnsi" w:hAnsiTheme="minorHAnsi"/>
          <w:b/>
          <w:sz w:val="22"/>
          <w:szCs w:val="22"/>
        </w:rPr>
        <w:t>Kreisausschuss</w:t>
      </w:r>
    </w:p>
    <w:p w:rsidR="00C661DE" w:rsidRPr="00C661DE" w:rsidRDefault="00C661DE" w:rsidP="00C661DE">
      <w:pPr>
        <w:tabs>
          <w:tab w:val="decimal" w:pos="284"/>
        </w:tabs>
        <w:ind w:left="284" w:hanging="284"/>
        <w:rPr>
          <w:rFonts w:asciiTheme="minorHAnsi" w:hAnsiTheme="minorHAnsi"/>
          <w:sz w:val="22"/>
          <w:szCs w:val="22"/>
        </w:rPr>
      </w:pPr>
    </w:p>
    <w:p w:rsidR="00C661DE" w:rsidRPr="00C661DE" w:rsidRDefault="00C661DE" w:rsidP="00C661DE">
      <w:pPr>
        <w:rPr>
          <w:rFonts w:asciiTheme="minorHAnsi" w:hAnsiTheme="minorHAnsi"/>
          <w:sz w:val="22"/>
          <w:szCs w:val="22"/>
        </w:rPr>
      </w:pPr>
      <w:r w:rsidRPr="00C661DE">
        <w:rPr>
          <w:rFonts w:asciiTheme="minorHAnsi" w:hAnsiTheme="minorHAnsi"/>
          <w:sz w:val="22"/>
          <w:szCs w:val="22"/>
        </w:rPr>
        <w:t xml:space="preserve">Dem Kreisausschuss gehören die Erste Kreisrätin oder der Erste Kreisrat sowie die weitere Kreisrätin oder der weitere Kreisrat mit beratender Stimme an. </w:t>
      </w:r>
    </w:p>
    <w:p w:rsidR="001A6589" w:rsidRPr="00C661DE" w:rsidRDefault="001A6589" w:rsidP="001A6589">
      <w:pPr>
        <w:rPr>
          <w:rFonts w:asciiTheme="minorHAnsi" w:hAnsiTheme="minorHAnsi"/>
          <w:sz w:val="22"/>
          <w:szCs w:val="22"/>
        </w:rPr>
      </w:pPr>
    </w:p>
    <w:p w:rsidR="001A6589" w:rsidRPr="00C661DE" w:rsidRDefault="001A6589" w:rsidP="001A6589">
      <w:pPr>
        <w:rPr>
          <w:rFonts w:asciiTheme="minorHAnsi" w:hAnsiTheme="minorHAnsi"/>
          <w:sz w:val="22"/>
          <w:szCs w:val="22"/>
        </w:rPr>
      </w:pPr>
    </w:p>
    <w:p w:rsidR="00C661DE" w:rsidRPr="00C661DE" w:rsidRDefault="00C661DE" w:rsidP="00C661DE">
      <w:pPr>
        <w:jc w:val="center"/>
        <w:rPr>
          <w:rFonts w:asciiTheme="minorHAnsi" w:hAnsiTheme="minorHAnsi"/>
          <w:b/>
          <w:sz w:val="22"/>
          <w:szCs w:val="22"/>
        </w:rPr>
      </w:pPr>
      <w:r w:rsidRPr="00C661DE">
        <w:rPr>
          <w:rFonts w:asciiTheme="minorHAnsi" w:hAnsiTheme="minorHAnsi"/>
          <w:b/>
          <w:sz w:val="22"/>
          <w:szCs w:val="22"/>
        </w:rPr>
        <w:t>§ 6</w:t>
      </w:r>
    </w:p>
    <w:p w:rsidR="00C661DE" w:rsidRPr="00C661DE" w:rsidRDefault="00C661DE" w:rsidP="00C661DE">
      <w:pPr>
        <w:jc w:val="center"/>
        <w:rPr>
          <w:rFonts w:asciiTheme="minorHAnsi" w:hAnsiTheme="minorHAnsi"/>
          <w:b/>
          <w:sz w:val="22"/>
          <w:szCs w:val="22"/>
        </w:rPr>
      </w:pPr>
      <w:r w:rsidRPr="00C661DE">
        <w:rPr>
          <w:rFonts w:asciiTheme="minorHAnsi" w:hAnsiTheme="minorHAnsi"/>
          <w:b/>
          <w:sz w:val="22"/>
          <w:szCs w:val="22"/>
        </w:rPr>
        <w:t>Beamtinnen und Beamte auf Zeit</w:t>
      </w:r>
    </w:p>
    <w:p w:rsidR="00C661DE" w:rsidRPr="00C661DE" w:rsidRDefault="00C661DE" w:rsidP="00C661DE">
      <w:pPr>
        <w:rPr>
          <w:rFonts w:asciiTheme="minorHAnsi" w:hAnsiTheme="minorHAnsi"/>
          <w:sz w:val="22"/>
          <w:szCs w:val="22"/>
        </w:rPr>
      </w:pPr>
    </w:p>
    <w:p w:rsidR="00C661DE" w:rsidRPr="00C661DE" w:rsidRDefault="00C661DE" w:rsidP="00C661DE">
      <w:pPr>
        <w:pStyle w:val="Textkrper2"/>
        <w:jc w:val="both"/>
        <w:rPr>
          <w:rFonts w:asciiTheme="minorHAnsi" w:hAnsiTheme="minorHAnsi"/>
          <w:b w:val="0"/>
          <w:sz w:val="22"/>
          <w:szCs w:val="22"/>
        </w:rPr>
      </w:pPr>
      <w:r w:rsidRPr="00C661DE">
        <w:rPr>
          <w:rFonts w:asciiTheme="minorHAnsi" w:hAnsiTheme="minorHAnsi"/>
          <w:b w:val="0"/>
          <w:sz w:val="22"/>
          <w:szCs w:val="22"/>
        </w:rPr>
        <w:t>Neben der Landrätin oder dem Landrat werden die allgemeine Vertreterin oder der allgemeine Vertreter als Erste Kreisrätin oder Erster Kreisrat und eine weitere leitende Beamtin oder ein weiterer leitender Beamter in das Beamtenverhältnis auf Zeit berufen. Die weitere Beamtin /Der weitere Beamte führt die Amtsbezeichnung Kreisrätin bzw. Kreisrat.</w:t>
      </w:r>
    </w:p>
    <w:p w:rsidR="00C661DE" w:rsidRPr="00C661DE" w:rsidRDefault="00C661DE" w:rsidP="00C661DE">
      <w:pPr>
        <w:rPr>
          <w:rFonts w:asciiTheme="minorHAnsi" w:hAnsiTheme="minorHAnsi"/>
          <w:b/>
          <w:sz w:val="22"/>
          <w:szCs w:val="22"/>
        </w:rPr>
      </w:pPr>
    </w:p>
    <w:p w:rsidR="001A6589" w:rsidRPr="00C661DE" w:rsidRDefault="001A6589" w:rsidP="001A6589">
      <w:pPr>
        <w:rPr>
          <w:rFonts w:asciiTheme="minorHAnsi" w:hAnsiTheme="minorHAnsi"/>
          <w:sz w:val="22"/>
          <w:szCs w:val="22"/>
        </w:rPr>
      </w:pPr>
    </w:p>
    <w:p w:rsidR="001A6589" w:rsidRPr="00C661DE" w:rsidRDefault="001A6589" w:rsidP="001A6589">
      <w:pPr>
        <w:rPr>
          <w:rFonts w:asciiTheme="minorHAnsi" w:hAnsiTheme="minorHAnsi"/>
          <w:sz w:val="22"/>
          <w:szCs w:val="22"/>
        </w:rPr>
      </w:pPr>
    </w:p>
    <w:p w:rsidR="00C661DE" w:rsidRPr="00C661DE" w:rsidRDefault="00C661DE" w:rsidP="00C661DE">
      <w:pPr>
        <w:jc w:val="center"/>
        <w:rPr>
          <w:rFonts w:asciiTheme="minorHAnsi" w:hAnsiTheme="minorHAnsi"/>
          <w:b/>
          <w:sz w:val="22"/>
          <w:szCs w:val="22"/>
        </w:rPr>
      </w:pPr>
      <w:r w:rsidRPr="00C661DE">
        <w:rPr>
          <w:rFonts w:asciiTheme="minorHAnsi" w:hAnsiTheme="minorHAnsi"/>
          <w:b/>
          <w:sz w:val="22"/>
          <w:szCs w:val="22"/>
        </w:rPr>
        <w:t>§ 7</w:t>
      </w:r>
    </w:p>
    <w:p w:rsidR="00C661DE" w:rsidRPr="00C661DE" w:rsidRDefault="00C661DE" w:rsidP="00C661DE">
      <w:pPr>
        <w:jc w:val="center"/>
        <w:rPr>
          <w:rFonts w:asciiTheme="minorHAnsi" w:hAnsiTheme="minorHAnsi"/>
          <w:b/>
          <w:sz w:val="22"/>
          <w:szCs w:val="22"/>
        </w:rPr>
      </w:pPr>
      <w:r w:rsidRPr="00C661DE">
        <w:rPr>
          <w:rFonts w:asciiTheme="minorHAnsi" w:hAnsiTheme="minorHAnsi"/>
          <w:b/>
          <w:sz w:val="22"/>
          <w:szCs w:val="22"/>
        </w:rPr>
        <w:t>Allgemeine Vertretung der Landrätin oder des Landrates</w:t>
      </w:r>
    </w:p>
    <w:p w:rsidR="00C661DE" w:rsidRPr="00C661DE" w:rsidRDefault="00C661DE" w:rsidP="00C661DE">
      <w:pPr>
        <w:rPr>
          <w:rFonts w:asciiTheme="minorHAnsi" w:hAnsiTheme="minorHAnsi"/>
          <w:sz w:val="22"/>
          <w:szCs w:val="22"/>
        </w:rPr>
      </w:pPr>
    </w:p>
    <w:p w:rsidR="00C661DE" w:rsidRPr="00C661DE" w:rsidRDefault="00C661DE" w:rsidP="00C661DE">
      <w:pPr>
        <w:ind w:firstLine="284"/>
        <w:rPr>
          <w:rFonts w:asciiTheme="minorHAnsi" w:hAnsiTheme="minorHAnsi"/>
          <w:sz w:val="22"/>
          <w:szCs w:val="22"/>
        </w:rPr>
      </w:pPr>
      <w:r w:rsidRPr="00C661DE">
        <w:rPr>
          <w:rFonts w:asciiTheme="minorHAnsi" w:hAnsiTheme="minorHAnsi"/>
          <w:sz w:val="22"/>
          <w:szCs w:val="22"/>
        </w:rPr>
        <w:t>(1) Allgemeine Vertreterin oder allgemeiner Vertreter der Landrätin oder des Landrates ist die bzw. der in das Beamtenverhältnis auf Zeit berufene Erste Kreisrätin oder Erste Kreisrat.</w:t>
      </w:r>
    </w:p>
    <w:p w:rsidR="00C661DE" w:rsidRPr="00C661DE" w:rsidRDefault="00C661DE" w:rsidP="00C661DE">
      <w:pPr>
        <w:ind w:firstLine="284"/>
        <w:rPr>
          <w:rFonts w:asciiTheme="minorHAnsi" w:hAnsiTheme="minorHAnsi"/>
          <w:sz w:val="22"/>
          <w:szCs w:val="22"/>
        </w:rPr>
      </w:pPr>
    </w:p>
    <w:p w:rsidR="00C661DE" w:rsidRPr="00C661DE" w:rsidRDefault="00C661DE" w:rsidP="00C661DE">
      <w:pPr>
        <w:ind w:firstLine="284"/>
        <w:rPr>
          <w:rFonts w:asciiTheme="minorHAnsi" w:hAnsiTheme="minorHAnsi"/>
          <w:sz w:val="22"/>
          <w:szCs w:val="22"/>
        </w:rPr>
      </w:pPr>
      <w:r w:rsidRPr="00C661DE">
        <w:rPr>
          <w:rFonts w:asciiTheme="minorHAnsi" w:hAnsiTheme="minorHAnsi"/>
          <w:sz w:val="22"/>
          <w:szCs w:val="22"/>
        </w:rPr>
        <w:t>(2) Bei Verhinderung der Landrätin oder des Landrates und der Ersten Kreisrätin oder des Ersten Kreisrates wird die allgemeine Vertretung der Landrätin oder des Landrates von der weiteren Beamtin oder dem weiteren Beamten auf Zeit wahrgenommen.</w:t>
      </w:r>
    </w:p>
    <w:p w:rsidR="00C661DE" w:rsidRPr="00C661DE" w:rsidRDefault="00C661DE" w:rsidP="00C661DE">
      <w:pPr>
        <w:ind w:firstLine="284"/>
        <w:rPr>
          <w:rFonts w:asciiTheme="minorHAnsi" w:hAnsiTheme="minorHAnsi"/>
          <w:sz w:val="22"/>
          <w:szCs w:val="22"/>
        </w:rPr>
      </w:pPr>
    </w:p>
    <w:p w:rsidR="00C661DE" w:rsidRPr="00C661DE" w:rsidRDefault="00C661DE" w:rsidP="00C661DE">
      <w:pPr>
        <w:ind w:firstLine="284"/>
        <w:rPr>
          <w:rFonts w:asciiTheme="minorHAnsi" w:hAnsiTheme="minorHAnsi"/>
          <w:sz w:val="22"/>
          <w:szCs w:val="22"/>
        </w:rPr>
      </w:pPr>
      <w:r w:rsidRPr="00C661DE">
        <w:rPr>
          <w:rFonts w:asciiTheme="minorHAnsi" w:hAnsiTheme="minorHAnsi"/>
          <w:sz w:val="22"/>
          <w:szCs w:val="22"/>
        </w:rPr>
        <w:t xml:space="preserve">(3) Die </w:t>
      </w:r>
      <w:proofErr w:type="spellStart"/>
      <w:r w:rsidRPr="00C661DE">
        <w:rPr>
          <w:rFonts w:asciiTheme="minorHAnsi" w:hAnsiTheme="minorHAnsi"/>
          <w:sz w:val="22"/>
          <w:szCs w:val="22"/>
        </w:rPr>
        <w:t>Dezernatsleitungen</w:t>
      </w:r>
      <w:proofErr w:type="spellEnd"/>
      <w:r w:rsidRPr="00C661DE">
        <w:rPr>
          <w:rFonts w:asciiTheme="minorHAnsi" w:hAnsiTheme="minorHAnsi"/>
          <w:sz w:val="22"/>
          <w:szCs w:val="22"/>
        </w:rPr>
        <w:t xml:space="preserve"> vertreten die Landrätin oder den Landrat in Angelegenheiten ihrer Dezernate. Die allgemeine Vertretung durch die Erste Kreisrätin oder den Ersten Kreisrat wird dadurch nicht berührt.</w:t>
      </w:r>
    </w:p>
    <w:p w:rsidR="001A6589" w:rsidRPr="00C661DE" w:rsidRDefault="001A6589" w:rsidP="001A6589">
      <w:pPr>
        <w:rPr>
          <w:rFonts w:asciiTheme="minorHAnsi" w:hAnsiTheme="minorHAnsi"/>
          <w:sz w:val="22"/>
          <w:szCs w:val="22"/>
        </w:rPr>
      </w:pPr>
    </w:p>
    <w:p w:rsidR="001A6589" w:rsidRPr="00C661DE" w:rsidRDefault="001A6589" w:rsidP="001A6589">
      <w:pPr>
        <w:rPr>
          <w:rFonts w:asciiTheme="minorHAnsi" w:hAnsiTheme="minorHAnsi"/>
          <w:sz w:val="22"/>
          <w:szCs w:val="22"/>
        </w:rPr>
      </w:pPr>
    </w:p>
    <w:p w:rsidR="001A6589" w:rsidRPr="00C661DE" w:rsidRDefault="00D26503" w:rsidP="001A6589">
      <w:pPr>
        <w:jc w:val="center"/>
        <w:rPr>
          <w:rFonts w:asciiTheme="minorHAnsi" w:hAnsiTheme="minorHAnsi"/>
          <w:b/>
          <w:sz w:val="22"/>
          <w:szCs w:val="22"/>
        </w:rPr>
      </w:pPr>
      <w:r w:rsidRPr="00C661DE">
        <w:rPr>
          <w:rFonts w:asciiTheme="minorHAnsi" w:hAnsiTheme="minorHAnsi"/>
          <w:b/>
          <w:sz w:val="22"/>
          <w:szCs w:val="22"/>
        </w:rPr>
        <w:t>§ 8</w:t>
      </w:r>
    </w:p>
    <w:p w:rsidR="001A6589" w:rsidRPr="00C661DE" w:rsidRDefault="001A6589" w:rsidP="001A6589">
      <w:pPr>
        <w:jc w:val="center"/>
        <w:rPr>
          <w:rFonts w:asciiTheme="minorHAnsi" w:hAnsiTheme="minorHAnsi"/>
          <w:b/>
          <w:sz w:val="22"/>
          <w:szCs w:val="22"/>
        </w:rPr>
      </w:pPr>
      <w:r w:rsidRPr="00C661DE">
        <w:rPr>
          <w:rFonts w:asciiTheme="minorHAnsi" w:hAnsiTheme="minorHAnsi"/>
          <w:b/>
          <w:sz w:val="22"/>
          <w:szCs w:val="22"/>
        </w:rPr>
        <w:t>Anregungen und Beschwerden</w:t>
      </w:r>
    </w:p>
    <w:p w:rsidR="001A6589" w:rsidRPr="00C661DE" w:rsidRDefault="001A6589" w:rsidP="001A6589">
      <w:pPr>
        <w:rPr>
          <w:rFonts w:asciiTheme="minorHAnsi" w:hAnsiTheme="minorHAnsi"/>
          <w:b/>
          <w:sz w:val="22"/>
          <w:szCs w:val="22"/>
        </w:rPr>
      </w:pPr>
    </w:p>
    <w:p w:rsidR="001A6589" w:rsidRPr="00C661DE" w:rsidRDefault="001A6589" w:rsidP="001A6589">
      <w:pPr>
        <w:ind w:firstLine="284"/>
        <w:rPr>
          <w:rFonts w:asciiTheme="minorHAnsi" w:hAnsiTheme="minorHAnsi"/>
          <w:sz w:val="22"/>
          <w:szCs w:val="22"/>
        </w:rPr>
      </w:pPr>
      <w:r w:rsidRPr="00C661DE">
        <w:rPr>
          <w:rFonts w:asciiTheme="minorHAnsi" w:hAnsiTheme="minorHAnsi"/>
          <w:sz w:val="22"/>
          <w:szCs w:val="22"/>
        </w:rPr>
        <w:t>(1) Sind Anregungen und Beschwerden i. S. d. § 34 NKomVG (Antrag) von mehr als einer Person unterzeichnet, so ist von den Antragstellerinnen oder Antragstellern eine Person zu benennen, die berechtigt ist, sie zu vertreten.</w:t>
      </w:r>
    </w:p>
    <w:p w:rsidR="001A6589" w:rsidRPr="00C661DE" w:rsidRDefault="001A6589" w:rsidP="001A6589">
      <w:pPr>
        <w:ind w:firstLine="284"/>
        <w:rPr>
          <w:rFonts w:asciiTheme="minorHAnsi" w:hAnsiTheme="minorHAnsi"/>
          <w:b/>
          <w:sz w:val="22"/>
          <w:szCs w:val="22"/>
        </w:rPr>
      </w:pPr>
    </w:p>
    <w:p w:rsidR="001A6589" w:rsidRPr="00C661DE" w:rsidRDefault="001A6589" w:rsidP="001A6589">
      <w:pPr>
        <w:ind w:firstLine="284"/>
        <w:rPr>
          <w:rFonts w:asciiTheme="minorHAnsi" w:hAnsiTheme="minorHAnsi"/>
          <w:sz w:val="22"/>
          <w:szCs w:val="22"/>
        </w:rPr>
      </w:pPr>
      <w:r w:rsidRPr="00C661DE">
        <w:rPr>
          <w:rFonts w:asciiTheme="minorHAnsi" w:hAnsiTheme="minorHAnsi"/>
          <w:sz w:val="22"/>
          <w:szCs w:val="22"/>
        </w:rPr>
        <w:t>(2) Die Landrätin oder der Landrat kann der Antragstellerin oder dem Antragsteller aufgeben, den Antrag in der für eine ordnungsgemäße Beratung erforderlichen Anzahl einzureichen. Die Beratung kann in diesen Fällen bis zur Einreichung der notwendigen Unterlagen ausgesetzt werden.</w:t>
      </w:r>
    </w:p>
    <w:p w:rsidR="001A6589" w:rsidRPr="00C661DE" w:rsidRDefault="001A6589" w:rsidP="001A6589">
      <w:pPr>
        <w:ind w:firstLine="284"/>
        <w:rPr>
          <w:rFonts w:asciiTheme="minorHAnsi" w:hAnsiTheme="minorHAnsi"/>
          <w:b/>
          <w:sz w:val="22"/>
          <w:szCs w:val="22"/>
        </w:rPr>
      </w:pPr>
    </w:p>
    <w:p w:rsidR="001A6589" w:rsidRPr="00C661DE" w:rsidRDefault="001A6589" w:rsidP="001A6589">
      <w:pPr>
        <w:ind w:firstLine="284"/>
        <w:rPr>
          <w:rFonts w:asciiTheme="minorHAnsi" w:hAnsiTheme="minorHAnsi"/>
          <w:sz w:val="22"/>
          <w:szCs w:val="22"/>
        </w:rPr>
      </w:pPr>
      <w:r w:rsidRPr="00C661DE">
        <w:rPr>
          <w:rFonts w:asciiTheme="minorHAnsi" w:hAnsiTheme="minorHAnsi"/>
          <w:sz w:val="22"/>
          <w:szCs w:val="22"/>
        </w:rPr>
        <w:t>(3) Anträge, die nicht Angelegenheiten des Landkreises Hildesheim betreffen, sind ohne Beratung von der Landrätin oder vom Landrat unter Angabe der zuständigen Stelle zurückzugeben. Eingaben, die weder Anregungen noch Beschwerden zum Inhalt haben (z. B. Fragen, Erklärungen, Ansichten usw.), sind ebenfalls ohne Beratung zurückzugeben.</w:t>
      </w:r>
    </w:p>
    <w:p w:rsidR="001A6589" w:rsidRPr="00C661DE" w:rsidRDefault="001A6589" w:rsidP="001A6589">
      <w:pPr>
        <w:rPr>
          <w:rFonts w:asciiTheme="minorHAnsi" w:hAnsiTheme="minorHAnsi"/>
          <w:b/>
          <w:sz w:val="22"/>
          <w:szCs w:val="22"/>
        </w:rPr>
      </w:pPr>
    </w:p>
    <w:p w:rsidR="001A6589" w:rsidRPr="00C661DE" w:rsidRDefault="001A6589" w:rsidP="001A6589">
      <w:pPr>
        <w:ind w:firstLine="284"/>
        <w:rPr>
          <w:rFonts w:asciiTheme="minorHAnsi" w:hAnsiTheme="minorHAnsi"/>
          <w:spacing w:val="-2"/>
          <w:sz w:val="22"/>
          <w:szCs w:val="22"/>
        </w:rPr>
      </w:pPr>
      <w:r w:rsidRPr="00C661DE">
        <w:rPr>
          <w:rFonts w:asciiTheme="minorHAnsi" w:hAnsiTheme="minorHAnsi"/>
          <w:sz w:val="22"/>
          <w:szCs w:val="22"/>
        </w:rPr>
        <w:t xml:space="preserve">(4) </w:t>
      </w:r>
      <w:r w:rsidRPr="00C661DE">
        <w:rPr>
          <w:rFonts w:asciiTheme="minorHAnsi" w:hAnsiTheme="minorHAnsi"/>
          <w:spacing w:val="-2"/>
          <w:sz w:val="22"/>
          <w:szCs w:val="22"/>
        </w:rPr>
        <w:t>Für die Erledigung der Anträge ist der Kreisausschuss zuständig, es sei denn, sie betreffen Angelegenheiten, für die der Kreistag ausschließlich gemäß § 58 Abs. 1 NKomVG zuständig ist. Zur Vorbereitung der Erledigung können der Kreistag bzw. der Kreisausschuss Anträge zur Mitberatung an die zuständigen Ausschüsse überweisen.</w:t>
      </w:r>
    </w:p>
    <w:p w:rsidR="001A6589" w:rsidRPr="00C661DE" w:rsidRDefault="001A6589" w:rsidP="001A6589">
      <w:pPr>
        <w:ind w:firstLine="284"/>
        <w:rPr>
          <w:rFonts w:asciiTheme="minorHAnsi" w:hAnsiTheme="minorHAnsi"/>
          <w:b/>
          <w:sz w:val="22"/>
          <w:szCs w:val="22"/>
        </w:rPr>
      </w:pPr>
    </w:p>
    <w:p w:rsidR="001A6589" w:rsidRPr="00C661DE" w:rsidRDefault="001A6589" w:rsidP="001A6589">
      <w:pPr>
        <w:ind w:firstLine="284"/>
        <w:rPr>
          <w:rFonts w:asciiTheme="minorHAnsi" w:hAnsiTheme="minorHAnsi"/>
          <w:sz w:val="22"/>
          <w:szCs w:val="22"/>
        </w:rPr>
      </w:pPr>
      <w:r w:rsidRPr="00C661DE">
        <w:rPr>
          <w:rFonts w:asciiTheme="minorHAnsi" w:hAnsiTheme="minorHAnsi"/>
          <w:sz w:val="22"/>
          <w:szCs w:val="22"/>
        </w:rPr>
        <w:lastRenderedPageBreak/>
        <w:t>(5) Von einer Beratung eines Antrages soll abgesehen werden, wenn sein Inhalt einen Straftatbestand erfüllt oder wenn er gegenüber bereits erledigter Anträge kein neues Sachvorbringen enthält. Eine Beratung eines Antrages kann abgelehnt werden, wenn das Antragsbegehren Gegenstand eines noch nicht abgeschlossenen Rechtsbehelfs- oder Rechtsmittelverfahrens ist.</w:t>
      </w:r>
    </w:p>
    <w:p w:rsidR="001A6589" w:rsidRPr="00C661DE" w:rsidRDefault="001A6589" w:rsidP="001A6589">
      <w:pPr>
        <w:ind w:firstLine="284"/>
        <w:rPr>
          <w:rFonts w:asciiTheme="minorHAnsi" w:hAnsiTheme="minorHAnsi"/>
          <w:sz w:val="22"/>
          <w:szCs w:val="22"/>
        </w:rPr>
      </w:pPr>
    </w:p>
    <w:p w:rsidR="001A6589" w:rsidRDefault="001A6589" w:rsidP="001A6589">
      <w:pPr>
        <w:ind w:firstLine="284"/>
        <w:rPr>
          <w:rFonts w:asciiTheme="minorHAnsi" w:hAnsiTheme="minorHAnsi"/>
          <w:sz w:val="22"/>
          <w:szCs w:val="22"/>
        </w:rPr>
      </w:pPr>
      <w:r w:rsidRPr="00C661DE">
        <w:rPr>
          <w:rFonts w:asciiTheme="minorHAnsi" w:hAnsiTheme="minorHAnsi"/>
          <w:sz w:val="22"/>
          <w:szCs w:val="22"/>
        </w:rPr>
        <w:t>(6) Die Landrätin oder der Landrat unterrichtet die Antragstellerin oder den Antragsteller, wie der Antrag behandelt wurde.</w:t>
      </w:r>
    </w:p>
    <w:p w:rsidR="008E7765" w:rsidRDefault="008E7765" w:rsidP="001A6589">
      <w:pPr>
        <w:ind w:firstLine="284"/>
        <w:rPr>
          <w:rFonts w:asciiTheme="minorHAnsi" w:hAnsiTheme="minorHAnsi"/>
          <w:sz w:val="22"/>
          <w:szCs w:val="22"/>
        </w:rPr>
      </w:pPr>
    </w:p>
    <w:p w:rsidR="008E7765" w:rsidRDefault="008E7765" w:rsidP="001A6589">
      <w:pPr>
        <w:ind w:firstLine="284"/>
        <w:rPr>
          <w:rFonts w:asciiTheme="minorHAnsi" w:hAnsiTheme="minorHAnsi"/>
          <w:sz w:val="22"/>
          <w:szCs w:val="22"/>
        </w:rPr>
      </w:pPr>
    </w:p>
    <w:p w:rsidR="008E7765" w:rsidRDefault="008E7765" w:rsidP="001A6589">
      <w:pPr>
        <w:ind w:firstLine="284"/>
        <w:rPr>
          <w:rFonts w:asciiTheme="minorHAnsi" w:hAnsiTheme="minorHAnsi"/>
          <w:b/>
          <w:sz w:val="22"/>
          <w:szCs w:val="22"/>
        </w:rPr>
      </w:pPr>
      <w:r>
        <w:rPr>
          <w:rFonts w:asciiTheme="minorHAnsi" w:hAnsiTheme="minorHAnsi"/>
          <w:sz w:val="22"/>
          <w:szCs w:val="22"/>
        </w:rPr>
        <w:t xml:space="preserve">                                                                           </w:t>
      </w:r>
      <w:r w:rsidRPr="008E7765">
        <w:rPr>
          <w:rFonts w:asciiTheme="minorHAnsi" w:hAnsiTheme="minorHAnsi"/>
          <w:b/>
          <w:sz w:val="22"/>
          <w:szCs w:val="22"/>
        </w:rPr>
        <w:t>§ 9</w:t>
      </w:r>
    </w:p>
    <w:p w:rsidR="008E7765" w:rsidRDefault="008E7765" w:rsidP="001A6589">
      <w:pPr>
        <w:ind w:firstLine="284"/>
        <w:rPr>
          <w:rFonts w:asciiTheme="minorHAnsi" w:hAnsiTheme="minorHAnsi"/>
          <w:b/>
          <w:sz w:val="22"/>
          <w:szCs w:val="22"/>
        </w:rPr>
      </w:pPr>
      <w:r>
        <w:rPr>
          <w:rFonts w:asciiTheme="minorHAnsi" w:hAnsiTheme="minorHAnsi"/>
          <w:b/>
          <w:sz w:val="22"/>
          <w:szCs w:val="22"/>
        </w:rPr>
        <w:t xml:space="preserve">                                                          Vorbehalt des Kreistages</w:t>
      </w:r>
    </w:p>
    <w:p w:rsidR="008E7765" w:rsidRDefault="008E7765" w:rsidP="001A6589">
      <w:pPr>
        <w:ind w:firstLine="284"/>
        <w:rPr>
          <w:rFonts w:asciiTheme="minorHAnsi" w:hAnsiTheme="minorHAnsi"/>
          <w:b/>
          <w:sz w:val="22"/>
          <w:szCs w:val="22"/>
        </w:rPr>
      </w:pPr>
    </w:p>
    <w:p w:rsidR="008E7765" w:rsidRDefault="008E7765" w:rsidP="008E7765">
      <w:pPr>
        <w:rPr>
          <w:rFonts w:asciiTheme="minorHAnsi" w:hAnsiTheme="minorHAnsi"/>
          <w:sz w:val="22"/>
          <w:szCs w:val="22"/>
        </w:rPr>
      </w:pPr>
      <w:r w:rsidRPr="008E7765">
        <w:rPr>
          <w:rFonts w:asciiTheme="minorHAnsi" w:hAnsiTheme="minorHAnsi"/>
          <w:sz w:val="22"/>
          <w:szCs w:val="22"/>
        </w:rPr>
        <w:t xml:space="preserve">Für folgende </w:t>
      </w:r>
      <w:r>
        <w:rPr>
          <w:rFonts w:asciiTheme="minorHAnsi" w:hAnsiTheme="minorHAnsi"/>
          <w:sz w:val="22"/>
          <w:szCs w:val="22"/>
        </w:rPr>
        <w:t xml:space="preserve">Gruppen von Angelegenheiten behält sich der Kreistag gem. § 58 Abs.3 </w:t>
      </w:r>
      <w:proofErr w:type="spellStart"/>
      <w:r>
        <w:rPr>
          <w:rFonts w:asciiTheme="minorHAnsi" w:hAnsiTheme="minorHAnsi"/>
          <w:sz w:val="22"/>
          <w:szCs w:val="22"/>
        </w:rPr>
        <w:t>NKomVG</w:t>
      </w:r>
      <w:proofErr w:type="spellEnd"/>
      <w:r>
        <w:rPr>
          <w:rFonts w:asciiTheme="minorHAnsi" w:hAnsiTheme="minorHAnsi"/>
          <w:sz w:val="22"/>
          <w:szCs w:val="22"/>
        </w:rPr>
        <w:t xml:space="preserve"> die Beschlussfassung vor:</w:t>
      </w:r>
    </w:p>
    <w:p w:rsidR="008E7765" w:rsidRDefault="008E7765" w:rsidP="008E7765">
      <w:pPr>
        <w:rPr>
          <w:rFonts w:asciiTheme="minorHAnsi" w:hAnsiTheme="minorHAnsi"/>
          <w:sz w:val="22"/>
          <w:szCs w:val="22"/>
        </w:rPr>
      </w:pPr>
      <w:r>
        <w:rPr>
          <w:rFonts w:asciiTheme="minorHAnsi" w:hAnsiTheme="minorHAnsi"/>
          <w:sz w:val="22"/>
          <w:szCs w:val="22"/>
        </w:rPr>
        <w:t xml:space="preserve">Verträge i. S. d. § 58 Abs.1 Nr.20 </w:t>
      </w:r>
      <w:proofErr w:type="spellStart"/>
      <w:r>
        <w:rPr>
          <w:rFonts w:asciiTheme="minorHAnsi" w:hAnsiTheme="minorHAnsi"/>
          <w:sz w:val="22"/>
          <w:szCs w:val="22"/>
        </w:rPr>
        <w:t>NKomVG</w:t>
      </w:r>
      <w:proofErr w:type="spellEnd"/>
      <w:r>
        <w:rPr>
          <w:rFonts w:asciiTheme="minorHAnsi" w:hAnsiTheme="minorHAnsi"/>
          <w:sz w:val="22"/>
          <w:szCs w:val="22"/>
        </w:rPr>
        <w:t xml:space="preserve"> mit einer juristischen Person oder dieser im Rechtsverkehr gleichgestellten Personenvereinigung, deren Gesellschafter oder Mitgli</w:t>
      </w:r>
      <w:r w:rsidR="00916B14">
        <w:rPr>
          <w:rFonts w:asciiTheme="minorHAnsi" w:hAnsiTheme="minorHAnsi"/>
          <w:sz w:val="22"/>
          <w:szCs w:val="22"/>
        </w:rPr>
        <w:t xml:space="preserve">ed </w:t>
      </w:r>
      <w:proofErr w:type="spellStart"/>
      <w:r w:rsidR="00916B14">
        <w:rPr>
          <w:rFonts w:asciiTheme="minorHAnsi" w:hAnsiTheme="minorHAnsi"/>
          <w:sz w:val="22"/>
          <w:szCs w:val="22"/>
        </w:rPr>
        <w:t>Kreistagsmitglied</w:t>
      </w:r>
      <w:proofErr w:type="spellEnd"/>
      <w:r w:rsidR="00916B14">
        <w:rPr>
          <w:rFonts w:asciiTheme="minorHAnsi" w:hAnsiTheme="minorHAnsi"/>
          <w:sz w:val="22"/>
          <w:szCs w:val="22"/>
        </w:rPr>
        <w:t xml:space="preserve">, sonstiges </w:t>
      </w:r>
      <w:r>
        <w:rPr>
          <w:rFonts w:asciiTheme="minorHAnsi" w:hAnsiTheme="minorHAnsi"/>
          <w:sz w:val="22"/>
          <w:szCs w:val="22"/>
        </w:rPr>
        <w:t>Mitglied</w:t>
      </w:r>
      <w:r w:rsidR="00916B14">
        <w:rPr>
          <w:rFonts w:asciiTheme="minorHAnsi" w:hAnsiTheme="minorHAnsi"/>
          <w:sz w:val="22"/>
          <w:szCs w:val="22"/>
        </w:rPr>
        <w:t xml:space="preserve"> von Ausschüssen</w:t>
      </w:r>
      <w:r>
        <w:rPr>
          <w:rFonts w:asciiTheme="minorHAnsi" w:hAnsiTheme="minorHAnsi"/>
          <w:sz w:val="22"/>
          <w:szCs w:val="22"/>
        </w:rPr>
        <w:t xml:space="preserve"> </w:t>
      </w:r>
      <w:r w:rsidR="00916B14">
        <w:rPr>
          <w:rFonts w:asciiTheme="minorHAnsi" w:hAnsiTheme="minorHAnsi"/>
          <w:sz w:val="22"/>
          <w:szCs w:val="22"/>
        </w:rPr>
        <w:t>oder die Hauptverwaltungsbeamtin</w:t>
      </w:r>
      <w:r>
        <w:rPr>
          <w:rFonts w:asciiTheme="minorHAnsi" w:hAnsiTheme="minorHAnsi"/>
          <w:sz w:val="22"/>
          <w:szCs w:val="22"/>
        </w:rPr>
        <w:t>/der Hauptverwaltungsbeamte ist.</w:t>
      </w:r>
    </w:p>
    <w:p w:rsidR="008E7765" w:rsidRDefault="008E7765" w:rsidP="008E7765">
      <w:pPr>
        <w:rPr>
          <w:rFonts w:asciiTheme="minorHAnsi" w:hAnsiTheme="minorHAnsi"/>
          <w:sz w:val="22"/>
          <w:szCs w:val="22"/>
        </w:rPr>
      </w:pPr>
    </w:p>
    <w:p w:rsidR="008E7765" w:rsidRPr="008E7765" w:rsidRDefault="008E7765" w:rsidP="008E7765">
      <w:pPr>
        <w:rPr>
          <w:rFonts w:asciiTheme="minorHAnsi" w:hAnsiTheme="minorHAnsi"/>
          <w:sz w:val="22"/>
          <w:szCs w:val="22"/>
        </w:rPr>
      </w:pPr>
      <w:r>
        <w:rPr>
          <w:rFonts w:asciiTheme="minorHAnsi" w:hAnsiTheme="minorHAnsi"/>
          <w:sz w:val="22"/>
          <w:szCs w:val="22"/>
        </w:rPr>
        <w:t xml:space="preserve">                                                       </w:t>
      </w:r>
    </w:p>
    <w:p w:rsidR="008E7765" w:rsidRDefault="008E7765" w:rsidP="001A6589">
      <w:pPr>
        <w:ind w:firstLine="284"/>
        <w:rPr>
          <w:rFonts w:asciiTheme="minorHAnsi" w:hAnsiTheme="minorHAnsi"/>
          <w:b/>
          <w:sz w:val="22"/>
          <w:szCs w:val="22"/>
        </w:rPr>
      </w:pPr>
      <w:r>
        <w:rPr>
          <w:rFonts w:asciiTheme="minorHAnsi" w:hAnsiTheme="minorHAnsi"/>
          <w:b/>
          <w:sz w:val="22"/>
          <w:szCs w:val="22"/>
        </w:rPr>
        <w:t xml:space="preserve">                                                                           § 10</w:t>
      </w:r>
    </w:p>
    <w:p w:rsidR="008E7765" w:rsidRDefault="008E7765" w:rsidP="001A6589">
      <w:pPr>
        <w:ind w:firstLine="284"/>
        <w:rPr>
          <w:rFonts w:asciiTheme="minorHAnsi" w:hAnsiTheme="minorHAnsi"/>
          <w:b/>
          <w:sz w:val="22"/>
          <w:szCs w:val="22"/>
        </w:rPr>
      </w:pPr>
      <w:r>
        <w:rPr>
          <w:rFonts w:asciiTheme="minorHAnsi" w:hAnsiTheme="minorHAnsi"/>
          <w:b/>
          <w:sz w:val="22"/>
          <w:szCs w:val="22"/>
        </w:rPr>
        <w:t xml:space="preserve">                                                                  Lokale Agenda</w:t>
      </w:r>
    </w:p>
    <w:p w:rsidR="008E7765" w:rsidRDefault="008E7765" w:rsidP="001A6589">
      <w:pPr>
        <w:ind w:firstLine="284"/>
        <w:rPr>
          <w:rFonts w:asciiTheme="minorHAnsi" w:hAnsiTheme="minorHAnsi"/>
          <w:b/>
          <w:sz w:val="22"/>
          <w:szCs w:val="22"/>
        </w:rPr>
      </w:pPr>
    </w:p>
    <w:p w:rsidR="008E7765" w:rsidRPr="008E7765" w:rsidRDefault="008E7765" w:rsidP="008E7765">
      <w:pPr>
        <w:rPr>
          <w:rFonts w:asciiTheme="minorHAnsi" w:hAnsiTheme="minorHAnsi"/>
          <w:sz w:val="22"/>
          <w:szCs w:val="22"/>
        </w:rPr>
      </w:pPr>
      <w:r>
        <w:rPr>
          <w:rFonts w:asciiTheme="minorHAnsi" w:hAnsiTheme="minorHAnsi"/>
          <w:sz w:val="22"/>
          <w:szCs w:val="22"/>
        </w:rPr>
        <w:t>Der Landkreis erfüllt seine Aufgaben nach den in der Agenda 21 und Lokalen Agenda 21 bzw. Agenda 2030 beschriebenen Grundsätzen einer nachhaltigen, ökologischen und sozialgerechten Entwicklung. Alle Entscheidungen müssen mit diesen Grundsätzen verträglich und abgestimmt sein.</w:t>
      </w:r>
    </w:p>
    <w:p w:rsidR="008E7765" w:rsidRPr="008E7765" w:rsidRDefault="008E7765" w:rsidP="001A6589">
      <w:pPr>
        <w:ind w:firstLine="284"/>
        <w:rPr>
          <w:rFonts w:asciiTheme="minorHAnsi" w:hAnsiTheme="minorHAnsi"/>
          <w:b/>
          <w:sz w:val="22"/>
          <w:szCs w:val="22"/>
        </w:rPr>
      </w:pPr>
    </w:p>
    <w:p w:rsidR="001A6589" w:rsidRPr="00C661DE" w:rsidRDefault="001A6589" w:rsidP="001A6589">
      <w:pPr>
        <w:ind w:firstLine="284"/>
        <w:rPr>
          <w:rFonts w:asciiTheme="minorHAnsi" w:hAnsiTheme="minorHAnsi"/>
          <w:sz w:val="22"/>
          <w:szCs w:val="22"/>
        </w:rPr>
      </w:pPr>
    </w:p>
    <w:p w:rsidR="001A6589" w:rsidRPr="00C661DE" w:rsidRDefault="001A6589" w:rsidP="001A6589">
      <w:pPr>
        <w:ind w:firstLine="284"/>
        <w:rPr>
          <w:rFonts w:asciiTheme="minorHAnsi" w:hAnsiTheme="minorHAnsi"/>
          <w:sz w:val="22"/>
          <w:szCs w:val="22"/>
        </w:rPr>
      </w:pPr>
    </w:p>
    <w:p w:rsidR="001A6589" w:rsidRPr="00C661DE" w:rsidRDefault="00D26503" w:rsidP="001A6589">
      <w:pPr>
        <w:jc w:val="center"/>
        <w:rPr>
          <w:rFonts w:asciiTheme="minorHAnsi" w:hAnsiTheme="minorHAnsi"/>
          <w:b/>
          <w:sz w:val="22"/>
          <w:szCs w:val="22"/>
        </w:rPr>
      </w:pPr>
      <w:r w:rsidRPr="00C661DE">
        <w:rPr>
          <w:rFonts w:asciiTheme="minorHAnsi" w:hAnsiTheme="minorHAnsi"/>
          <w:b/>
          <w:sz w:val="22"/>
          <w:szCs w:val="22"/>
        </w:rPr>
        <w:t>§</w:t>
      </w:r>
      <w:r w:rsidR="008E7765">
        <w:rPr>
          <w:rFonts w:asciiTheme="minorHAnsi" w:hAnsiTheme="minorHAnsi"/>
          <w:b/>
          <w:sz w:val="22"/>
          <w:szCs w:val="22"/>
        </w:rPr>
        <w:t xml:space="preserve"> 11</w:t>
      </w:r>
    </w:p>
    <w:p w:rsidR="001A6589" w:rsidRPr="00C661DE" w:rsidRDefault="001A6589" w:rsidP="001A6589">
      <w:pPr>
        <w:jc w:val="center"/>
        <w:rPr>
          <w:rFonts w:asciiTheme="minorHAnsi" w:hAnsiTheme="minorHAnsi"/>
          <w:b/>
          <w:sz w:val="22"/>
          <w:szCs w:val="22"/>
        </w:rPr>
      </w:pPr>
      <w:r w:rsidRPr="00C661DE">
        <w:rPr>
          <w:rFonts w:asciiTheme="minorHAnsi" w:hAnsiTheme="minorHAnsi"/>
          <w:b/>
          <w:sz w:val="22"/>
          <w:szCs w:val="22"/>
        </w:rPr>
        <w:t>Bekanntmachungen</w:t>
      </w:r>
    </w:p>
    <w:p w:rsidR="001A6589" w:rsidRPr="00C661DE" w:rsidRDefault="001A6589" w:rsidP="001A6589">
      <w:pPr>
        <w:rPr>
          <w:rFonts w:asciiTheme="minorHAnsi" w:hAnsiTheme="minorHAnsi"/>
          <w:sz w:val="22"/>
          <w:szCs w:val="22"/>
        </w:rPr>
      </w:pPr>
    </w:p>
    <w:p w:rsidR="001A6589" w:rsidRPr="00C661DE" w:rsidRDefault="001A6589" w:rsidP="001A6589">
      <w:pPr>
        <w:ind w:firstLine="284"/>
        <w:rPr>
          <w:rFonts w:asciiTheme="minorHAnsi" w:hAnsiTheme="minorHAnsi"/>
          <w:sz w:val="22"/>
          <w:szCs w:val="22"/>
        </w:rPr>
      </w:pPr>
      <w:r w:rsidRPr="00C661DE">
        <w:rPr>
          <w:rFonts w:asciiTheme="minorHAnsi" w:hAnsiTheme="minorHAnsi"/>
          <w:sz w:val="22"/>
          <w:szCs w:val="22"/>
        </w:rPr>
        <w:t>(1) Der Landkreis gibt ein „Amtsblatt für den Landkreis Hildesheim“ heraus. In ihm werden Satzungen, Verordnungen, die Erteilung von Genehmigungen für den Flächennutzungsplan, Ersatzverkündungen sowie öffentliche Bekanntmachungen verkündet bzw. bekannt gemacht. Ortsüblich bekanntzumachende Angelegenheiten werden ebenfalls im Amtsblatt für den Landkreis Hildesheim veröffentlicht.</w:t>
      </w:r>
    </w:p>
    <w:p w:rsidR="001A6589" w:rsidRPr="00C661DE" w:rsidRDefault="001A6589" w:rsidP="001A6589">
      <w:pPr>
        <w:ind w:firstLine="284"/>
        <w:rPr>
          <w:rFonts w:asciiTheme="minorHAnsi" w:hAnsiTheme="minorHAnsi"/>
          <w:sz w:val="22"/>
          <w:szCs w:val="22"/>
        </w:rPr>
      </w:pPr>
    </w:p>
    <w:p w:rsidR="001A6589" w:rsidRPr="00C661DE" w:rsidRDefault="001A6589" w:rsidP="001A6589">
      <w:pPr>
        <w:rPr>
          <w:rFonts w:asciiTheme="minorHAnsi" w:hAnsiTheme="minorHAnsi"/>
          <w:sz w:val="22"/>
          <w:szCs w:val="22"/>
        </w:rPr>
      </w:pPr>
    </w:p>
    <w:p w:rsidR="001A6589" w:rsidRPr="00C661DE" w:rsidRDefault="001A6589" w:rsidP="001A6589">
      <w:pPr>
        <w:ind w:firstLine="284"/>
        <w:rPr>
          <w:rFonts w:asciiTheme="minorHAnsi" w:hAnsiTheme="minorHAnsi"/>
          <w:sz w:val="22"/>
          <w:szCs w:val="22"/>
        </w:rPr>
      </w:pPr>
      <w:r w:rsidRPr="00C661DE">
        <w:rPr>
          <w:rFonts w:asciiTheme="minorHAnsi" w:hAnsiTheme="minorHAnsi"/>
          <w:sz w:val="22"/>
          <w:szCs w:val="22"/>
        </w:rPr>
        <w:t>(2) Tierseuchenbehördliche Verordnungen werden in der Hildesheimer Allgemeinen Zeitung, in der Alfelder Zeitung, in der Leine-</w:t>
      </w:r>
      <w:proofErr w:type="spellStart"/>
      <w:r w:rsidRPr="00C661DE">
        <w:rPr>
          <w:rFonts w:asciiTheme="minorHAnsi" w:hAnsiTheme="minorHAnsi"/>
          <w:sz w:val="22"/>
          <w:szCs w:val="22"/>
        </w:rPr>
        <w:t>Deister</w:t>
      </w:r>
      <w:proofErr w:type="spellEnd"/>
      <w:r w:rsidRPr="00C661DE">
        <w:rPr>
          <w:rFonts w:asciiTheme="minorHAnsi" w:hAnsiTheme="minorHAnsi"/>
          <w:sz w:val="22"/>
          <w:szCs w:val="22"/>
        </w:rPr>
        <w:t>-Zeitung Gronau und im Amtsblatt für den Landkreis Hildesheim veröffentlicht. Eine Veröffentlichung in der Alfelder Zeitung und der Leine-</w:t>
      </w:r>
      <w:proofErr w:type="spellStart"/>
      <w:r w:rsidRPr="00C661DE">
        <w:rPr>
          <w:rFonts w:asciiTheme="minorHAnsi" w:hAnsiTheme="minorHAnsi"/>
          <w:sz w:val="22"/>
          <w:szCs w:val="22"/>
        </w:rPr>
        <w:t>Deister</w:t>
      </w:r>
      <w:proofErr w:type="spellEnd"/>
      <w:r w:rsidRPr="00C661DE">
        <w:rPr>
          <w:rFonts w:asciiTheme="minorHAnsi" w:hAnsiTheme="minorHAnsi"/>
          <w:sz w:val="22"/>
          <w:szCs w:val="22"/>
        </w:rPr>
        <w:t>-Zeitung erfolgt nur, wenn eine Tierseuche im Verbreitungsgebiet dieser Zeitungen auftritt. Für das Inkrafttreten der tierseuchenbehördlichen Verordnung ist die Veröffentlichung in der Hildesheimer Allgemeinen Zeitung maßgebend.</w:t>
      </w:r>
    </w:p>
    <w:p w:rsidR="001A6589" w:rsidRPr="00C661DE" w:rsidRDefault="001A6589" w:rsidP="001A6589">
      <w:pPr>
        <w:ind w:firstLine="284"/>
        <w:rPr>
          <w:rFonts w:asciiTheme="minorHAnsi" w:hAnsiTheme="minorHAnsi"/>
          <w:sz w:val="22"/>
          <w:szCs w:val="22"/>
        </w:rPr>
      </w:pPr>
    </w:p>
    <w:p w:rsidR="001A6589" w:rsidRPr="00C661DE" w:rsidRDefault="001A6589" w:rsidP="001A6589">
      <w:pPr>
        <w:ind w:firstLine="284"/>
        <w:rPr>
          <w:rFonts w:asciiTheme="minorHAnsi" w:hAnsiTheme="minorHAnsi"/>
          <w:sz w:val="22"/>
          <w:szCs w:val="22"/>
        </w:rPr>
      </w:pPr>
      <w:r w:rsidRPr="00C661DE">
        <w:rPr>
          <w:rFonts w:asciiTheme="minorHAnsi" w:hAnsiTheme="minorHAnsi"/>
          <w:sz w:val="22"/>
          <w:szCs w:val="22"/>
        </w:rPr>
        <w:t>(3) Ist in anderen Vorschriften die öffentliche Bekanntmachung durch Aushang bestimmt, so erfolgt die Bekanntmachung am „Schwarzen Brett“ im Kreisverwaltungsgebäude, Bischof-</w:t>
      </w:r>
      <w:proofErr w:type="spellStart"/>
      <w:r w:rsidRPr="00C661DE">
        <w:rPr>
          <w:rFonts w:asciiTheme="minorHAnsi" w:hAnsiTheme="minorHAnsi"/>
          <w:sz w:val="22"/>
          <w:szCs w:val="22"/>
        </w:rPr>
        <w:t>Janssen</w:t>
      </w:r>
      <w:proofErr w:type="spellEnd"/>
      <w:r w:rsidRPr="00C661DE">
        <w:rPr>
          <w:rFonts w:asciiTheme="minorHAnsi" w:hAnsiTheme="minorHAnsi"/>
          <w:sz w:val="22"/>
          <w:szCs w:val="22"/>
        </w:rPr>
        <w:t>-Str. 31, 31134 Hildesheim.</w:t>
      </w:r>
    </w:p>
    <w:p w:rsidR="001A6589" w:rsidRPr="00C661DE" w:rsidRDefault="001A6589" w:rsidP="001A6589">
      <w:pPr>
        <w:ind w:firstLine="284"/>
        <w:rPr>
          <w:rFonts w:asciiTheme="minorHAnsi" w:hAnsiTheme="minorHAnsi"/>
          <w:sz w:val="22"/>
          <w:szCs w:val="22"/>
        </w:rPr>
      </w:pPr>
    </w:p>
    <w:p w:rsidR="001A6589" w:rsidRPr="00C661DE" w:rsidRDefault="001A6589" w:rsidP="001A6589">
      <w:pPr>
        <w:ind w:firstLine="284"/>
        <w:jc w:val="center"/>
        <w:rPr>
          <w:rFonts w:asciiTheme="minorHAnsi" w:hAnsiTheme="minorHAnsi"/>
          <w:b/>
          <w:sz w:val="22"/>
          <w:szCs w:val="22"/>
        </w:rPr>
      </w:pPr>
      <w:r w:rsidRPr="00C661DE">
        <w:rPr>
          <w:rFonts w:asciiTheme="minorHAnsi" w:hAnsiTheme="minorHAnsi"/>
          <w:b/>
          <w:sz w:val="22"/>
          <w:szCs w:val="22"/>
        </w:rPr>
        <w:sym w:font="Wingdings" w:char="F075"/>
      </w:r>
      <w:r w:rsidRPr="00C661DE">
        <w:rPr>
          <w:rFonts w:asciiTheme="minorHAnsi" w:hAnsiTheme="minorHAnsi"/>
          <w:b/>
          <w:sz w:val="22"/>
          <w:szCs w:val="22"/>
        </w:rPr>
        <w:t xml:space="preserve">    </w:t>
      </w:r>
      <w:r w:rsidRPr="00C661DE">
        <w:rPr>
          <w:rFonts w:asciiTheme="minorHAnsi" w:hAnsiTheme="minorHAnsi"/>
          <w:b/>
          <w:sz w:val="22"/>
          <w:szCs w:val="22"/>
        </w:rPr>
        <w:sym w:font="Wingdings" w:char="F075"/>
      </w:r>
      <w:r w:rsidRPr="00C661DE">
        <w:rPr>
          <w:rFonts w:asciiTheme="minorHAnsi" w:hAnsiTheme="minorHAnsi"/>
          <w:b/>
          <w:sz w:val="22"/>
          <w:szCs w:val="22"/>
        </w:rPr>
        <w:t xml:space="preserve">    </w:t>
      </w:r>
      <w:r w:rsidRPr="00C661DE">
        <w:rPr>
          <w:rFonts w:asciiTheme="minorHAnsi" w:hAnsiTheme="minorHAnsi"/>
          <w:b/>
          <w:sz w:val="22"/>
          <w:szCs w:val="22"/>
        </w:rPr>
        <w:sym w:font="Wingdings" w:char="F075"/>
      </w:r>
    </w:p>
    <w:p w:rsidR="001A6589" w:rsidRPr="00C661DE" w:rsidRDefault="001A6589" w:rsidP="001A6589">
      <w:pPr>
        <w:ind w:firstLine="284"/>
        <w:rPr>
          <w:rFonts w:asciiTheme="minorHAnsi" w:hAnsiTheme="minorHAnsi"/>
          <w:sz w:val="22"/>
          <w:szCs w:val="22"/>
        </w:rPr>
      </w:pPr>
    </w:p>
    <w:p w:rsidR="001A6589" w:rsidRPr="00C661DE" w:rsidRDefault="001A6589" w:rsidP="001A6589">
      <w:pPr>
        <w:ind w:firstLine="284"/>
        <w:rPr>
          <w:rFonts w:asciiTheme="minorHAnsi" w:hAnsiTheme="minorHAnsi"/>
          <w:sz w:val="22"/>
          <w:szCs w:val="22"/>
        </w:rPr>
      </w:pPr>
    </w:p>
    <w:p w:rsidR="001A6589" w:rsidRPr="00C661DE" w:rsidRDefault="001A6589" w:rsidP="001A6589">
      <w:pPr>
        <w:pStyle w:val="berschrift4"/>
        <w:rPr>
          <w:rFonts w:asciiTheme="minorHAnsi" w:hAnsiTheme="minorHAnsi"/>
          <w:sz w:val="22"/>
          <w:szCs w:val="22"/>
        </w:rPr>
      </w:pPr>
      <w:r w:rsidRPr="00C661DE">
        <w:rPr>
          <w:rFonts w:asciiTheme="minorHAnsi" w:hAnsiTheme="minorHAnsi"/>
          <w:sz w:val="22"/>
          <w:szCs w:val="22"/>
        </w:rPr>
        <w:t>Die Hauptsatzu</w:t>
      </w:r>
      <w:r w:rsidR="00D26503" w:rsidRPr="00C661DE">
        <w:rPr>
          <w:rFonts w:asciiTheme="minorHAnsi" w:hAnsiTheme="minorHAnsi"/>
          <w:sz w:val="22"/>
          <w:szCs w:val="22"/>
        </w:rPr>
        <w:t>ng</w:t>
      </w:r>
      <w:r w:rsidR="00C661DE" w:rsidRPr="00C661DE">
        <w:rPr>
          <w:rFonts w:asciiTheme="minorHAnsi" w:hAnsiTheme="minorHAnsi"/>
          <w:sz w:val="22"/>
          <w:szCs w:val="22"/>
        </w:rPr>
        <w:t xml:space="preserve"> ist in dieser Fassung seit 01</w:t>
      </w:r>
      <w:r w:rsidR="004B7D38" w:rsidRPr="00C661DE">
        <w:rPr>
          <w:rFonts w:asciiTheme="minorHAnsi" w:hAnsiTheme="minorHAnsi"/>
          <w:sz w:val="22"/>
          <w:szCs w:val="22"/>
        </w:rPr>
        <w:t>.</w:t>
      </w:r>
      <w:r w:rsidR="008E7765">
        <w:rPr>
          <w:rFonts w:asciiTheme="minorHAnsi" w:hAnsiTheme="minorHAnsi"/>
          <w:sz w:val="22"/>
          <w:szCs w:val="22"/>
        </w:rPr>
        <w:t>10</w:t>
      </w:r>
      <w:r w:rsidRPr="00C661DE">
        <w:rPr>
          <w:rFonts w:asciiTheme="minorHAnsi" w:hAnsiTheme="minorHAnsi"/>
          <w:sz w:val="22"/>
          <w:szCs w:val="22"/>
        </w:rPr>
        <w:t>.201</w:t>
      </w:r>
      <w:r w:rsidR="00C661DE" w:rsidRPr="00C661DE">
        <w:rPr>
          <w:rFonts w:asciiTheme="minorHAnsi" w:hAnsiTheme="minorHAnsi"/>
          <w:sz w:val="22"/>
          <w:szCs w:val="22"/>
        </w:rPr>
        <w:t>9</w:t>
      </w:r>
      <w:r w:rsidRPr="00C661DE">
        <w:rPr>
          <w:rFonts w:asciiTheme="minorHAnsi" w:hAnsiTheme="minorHAnsi"/>
          <w:sz w:val="22"/>
          <w:szCs w:val="22"/>
        </w:rPr>
        <w:t xml:space="preserve"> in Kraft.</w:t>
      </w:r>
    </w:p>
    <w:p w:rsidR="001A6589" w:rsidRPr="00C661DE" w:rsidRDefault="001A6589">
      <w:pPr>
        <w:rPr>
          <w:rFonts w:asciiTheme="minorHAnsi" w:hAnsiTheme="minorHAnsi"/>
          <w:sz w:val="22"/>
          <w:szCs w:val="22"/>
        </w:rPr>
      </w:pPr>
    </w:p>
    <w:sectPr w:rsidR="001A6589" w:rsidRPr="00C661DE" w:rsidSect="00D26503">
      <w:footerReference w:type="default" r:id="rId6"/>
      <w:pgSz w:w="11906" w:h="16838" w:code="9"/>
      <w:pgMar w:top="964" w:right="1418" w:bottom="96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765" w:rsidRDefault="008E7765">
      <w:r>
        <w:separator/>
      </w:r>
    </w:p>
  </w:endnote>
  <w:endnote w:type="continuationSeparator" w:id="0">
    <w:p w:rsidR="008E7765" w:rsidRDefault="008E7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65" w:rsidRPr="00C661DE" w:rsidRDefault="008E7765">
    <w:pPr>
      <w:pStyle w:val="Fuzeile"/>
      <w:jc w:val="center"/>
      <w:rPr>
        <w:rStyle w:val="Seitenzahl"/>
        <w:rFonts w:asciiTheme="minorHAnsi" w:hAnsiTheme="minorHAnsi" w:cs="Arial"/>
        <w:sz w:val="18"/>
        <w:szCs w:val="18"/>
      </w:rPr>
    </w:pPr>
    <w:r w:rsidRPr="00C661DE">
      <w:rPr>
        <w:rStyle w:val="Seitenzahl"/>
        <w:rFonts w:asciiTheme="minorHAnsi" w:hAnsiTheme="minorHAnsi" w:cs="Arial"/>
        <w:sz w:val="18"/>
        <w:szCs w:val="18"/>
      </w:rPr>
      <w:fldChar w:fldCharType="begin"/>
    </w:r>
    <w:r w:rsidRPr="00C661DE">
      <w:rPr>
        <w:rStyle w:val="Seitenzahl"/>
        <w:rFonts w:asciiTheme="minorHAnsi" w:hAnsiTheme="minorHAnsi" w:cs="Arial"/>
        <w:sz w:val="18"/>
        <w:szCs w:val="18"/>
      </w:rPr>
      <w:instrText xml:space="preserve"> PAGE </w:instrText>
    </w:r>
    <w:r w:rsidRPr="00C661DE">
      <w:rPr>
        <w:rStyle w:val="Seitenzahl"/>
        <w:rFonts w:asciiTheme="minorHAnsi" w:hAnsiTheme="minorHAnsi" w:cs="Arial"/>
        <w:sz w:val="18"/>
        <w:szCs w:val="18"/>
      </w:rPr>
      <w:fldChar w:fldCharType="separate"/>
    </w:r>
    <w:r w:rsidR="00916B14">
      <w:rPr>
        <w:rStyle w:val="Seitenzahl"/>
        <w:rFonts w:asciiTheme="minorHAnsi" w:hAnsiTheme="minorHAnsi" w:cs="Arial"/>
        <w:noProof/>
        <w:sz w:val="18"/>
        <w:szCs w:val="18"/>
      </w:rPr>
      <w:t>3</w:t>
    </w:r>
    <w:r w:rsidRPr="00C661DE">
      <w:rPr>
        <w:rStyle w:val="Seitenzahl"/>
        <w:rFonts w:asciiTheme="minorHAnsi" w:hAnsiTheme="minorHAnsi"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765" w:rsidRDefault="008E7765">
      <w:r>
        <w:separator/>
      </w:r>
    </w:p>
  </w:footnote>
  <w:footnote w:type="continuationSeparator" w:id="0">
    <w:p w:rsidR="008E7765" w:rsidRDefault="008E77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4FDC"/>
    <w:rsid w:val="00051DC5"/>
    <w:rsid w:val="000A2C89"/>
    <w:rsid w:val="000A768E"/>
    <w:rsid w:val="00133448"/>
    <w:rsid w:val="001A6589"/>
    <w:rsid w:val="002E2263"/>
    <w:rsid w:val="003261AE"/>
    <w:rsid w:val="00377AE0"/>
    <w:rsid w:val="003E4ED3"/>
    <w:rsid w:val="004B7D38"/>
    <w:rsid w:val="004F3E39"/>
    <w:rsid w:val="00502B9B"/>
    <w:rsid w:val="005F7B5A"/>
    <w:rsid w:val="00681587"/>
    <w:rsid w:val="006A5C58"/>
    <w:rsid w:val="006C2A37"/>
    <w:rsid w:val="006E3FDE"/>
    <w:rsid w:val="00713D10"/>
    <w:rsid w:val="007166A4"/>
    <w:rsid w:val="00841DFE"/>
    <w:rsid w:val="008839F9"/>
    <w:rsid w:val="008C283F"/>
    <w:rsid w:val="008E6B55"/>
    <w:rsid w:val="008E7765"/>
    <w:rsid w:val="008F3448"/>
    <w:rsid w:val="008F4469"/>
    <w:rsid w:val="00916B14"/>
    <w:rsid w:val="00962771"/>
    <w:rsid w:val="00990771"/>
    <w:rsid w:val="009B023F"/>
    <w:rsid w:val="009D4AB1"/>
    <w:rsid w:val="00A276BD"/>
    <w:rsid w:val="00BA44F0"/>
    <w:rsid w:val="00C047FC"/>
    <w:rsid w:val="00C661DE"/>
    <w:rsid w:val="00CE1295"/>
    <w:rsid w:val="00D05852"/>
    <w:rsid w:val="00D26503"/>
    <w:rsid w:val="00D964D5"/>
    <w:rsid w:val="00F61972"/>
    <w:rsid w:val="00F75F35"/>
    <w:rsid w:val="00FD4FD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6589"/>
    <w:pPr>
      <w:jc w:val="both"/>
    </w:pPr>
    <w:rPr>
      <w:sz w:val="24"/>
    </w:rPr>
  </w:style>
  <w:style w:type="paragraph" w:styleId="berschrift2">
    <w:name w:val="heading 2"/>
    <w:basedOn w:val="Standard"/>
    <w:next w:val="Standard"/>
    <w:qFormat/>
    <w:rsid w:val="001A6589"/>
    <w:pPr>
      <w:keepNext/>
      <w:outlineLvl w:val="1"/>
    </w:pPr>
    <w:rPr>
      <w:b/>
    </w:rPr>
  </w:style>
  <w:style w:type="paragraph" w:styleId="berschrift3">
    <w:name w:val="heading 3"/>
    <w:basedOn w:val="Standard"/>
    <w:next w:val="Standard"/>
    <w:qFormat/>
    <w:rsid w:val="001A6589"/>
    <w:pPr>
      <w:keepNext/>
      <w:outlineLvl w:val="2"/>
    </w:pPr>
    <w:rPr>
      <w:rFonts w:ascii="Arial" w:hAnsi="Arial"/>
      <w:b/>
      <w:sz w:val="22"/>
    </w:rPr>
  </w:style>
  <w:style w:type="paragraph" w:styleId="berschrift4">
    <w:name w:val="heading 4"/>
    <w:basedOn w:val="Standard"/>
    <w:next w:val="Standard"/>
    <w:qFormat/>
    <w:rsid w:val="001A6589"/>
    <w:pPr>
      <w:keepNext/>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C2A37"/>
    <w:pPr>
      <w:tabs>
        <w:tab w:val="center" w:pos="4536"/>
        <w:tab w:val="right" w:pos="9072"/>
      </w:tabs>
    </w:pPr>
  </w:style>
  <w:style w:type="paragraph" w:styleId="Fuzeile">
    <w:name w:val="footer"/>
    <w:basedOn w:val="Standard"/>
    <w:rsid w:val="006C2A37"/>
    <w:pPr>
      <w:tabs>
        <w:tab w:val="center" w:pos="4536"/>
        <w:tab w:val="right" w:pos="9072"/>
      </w:tabs>
    </w:pPr>
  </w:style>
  <w:style w:type="character" w:styleId="Seitenzahl">
    <w:name w:val="page number"/>
    <w:basedOn w:val="Absatz-Standardschriftart"/>
    <w:rsid w:val="006C2A37"/>
  </w:style>
  <w:style w:type="paragraph" w:styleId="Textkrper2">
    <w:name w:val="Body Text 2"/>
    <w:basedOn w:val="Standard"/>
    <w:link w:val="Textkrper2Zchn"/>
    <w:rsid w:val="001A6589"/>
    <w:pPr>
      <w:jc w:val="left"/>
    </w:pPr>
    <w:rPr>
      <w:b/>
    </w:rPr>
  </w:style>
  <w:style w:type="paragraph" w:styleId="Titel">
    <w:name w:val="Title"/>
    <w:basedOn w:val="Standard"/>
    <w:qFormat/>
    <w:rsid w:val="001A6589"/>
    <w:pPr>
      <w:jc w:val="center"/>
    </w:pPr>
    <w:rPr>
      <w:rFonts w:ascii="Arial" w:hAnsi="Arial"/>
      <w:b/>
      <w:sz w:val="18"/>
    </w:rPr>
  </w:style>
  <w:style w:type="paragraph" w:styleId="Textkrper">
    <w:name w:val="Body Text"/>
    <w:basedOn w:val="Standard"/>
    <w:rsid w:val="00962771"/>
    <w:pPr>
      <w:spacing w:after="120"/>
    </w:pPr>
  </w:style>
  <w:style w:type="paragraph" w:styleId="Sprechblasentext">
    <w:name w:val="Balloon Text"/>
    <w:basedOn w:val="Standard"/>
    <w:semiHidden/>
    <w:rsid w:val="003261AE"/>
    <w:rPr>
      <w:rFonts w:ascii="Tahoma" w:hAnsi="Tahoma" w:cs="Tahoma"/>
      <w:sz w:val="16"/>
      <w:szCs w:val="16"/>
    </w:rPr>
  </w:style>
  <w:style w:type="character" w:customStyle="1" w:styleId="Textkrper2Zchn">
    <w:name w:val="Textkörper 2 Zchn"/>
    <w:basedOn w:val="Absatz-Standardschriftart"/>
    <w:link w:val="Textkrper2"/>
    <w:rsid w:val="00C661DE"/>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Hauptsatzung</vt:lpstr>
    </vt:vector>
  </TitlesOfParts>
  <Company>Landkreis Hildesheim</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Hauptsatzung</dc:title>
  <dc:creator>Armbrecht</dc:creator>
  <cp:lastModifiedBy>Mellin</cp:lastModifiedBy>
  <cp:revision>2</cp:revision>
  <cp:lastPrinted>2019-02-27T12:14:00Z</cp:lastPrinted>
  <dcterms:created xsi:type="dcterms:W3CDTF">2019-11-13T13:15:00Z</dcterms:created>
  <dcterms:modified xsi:type="dcterms:W3CDTF">2019-11-13T13:15:00Z</dcterms:modified>
</cp:coreProperties>
</file>